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B8" w:rsidRPr="000F2AB8" w:rsidRDefault="000F2AB8" w:rsidP="000F2AB8">
      <w:pPr>
        <w:jc w:val="center"/>
        <w:rPr>
          <w:rFonts w:ascii="Calibri" w:eastAsia="Calibri" w:hAnsi="Calibri" w:cs="Times New Roman"/>
          <w:sz w:val="52"/>
          <w:szCs w:val="52"/>
        </w:rPr>
      </w:pPr>
      <w:r>
        <w:rPr>
          <w:rFonts w:ascii="Calibri" w:eastAsia="Calibri" w:hAnsi="Calibri" w:cs="Times New Roman"/>
          <w:sz w:val="52"/>
          <w:szCs w:val="52"/>
        </w:rPr>
        <w:t xml:space="preserve">SUPERVISOR-SUPPORTED </w:t>
      </w:r>
      <w:r w:rsidRPr="000F2AB8">
        <w:rPr>
          <w:rFonts w:ascii="Calibri" w:eastAsia="Calibri" w:hAnsi="Calibri" w:cs="Times New Roman"/>
          <w:sz w:val="52"/>
          <w:szCs w:val="52"/>
        </w:rPr>
        <w:t>ASSESSMENT TOOL FOR THE</w:t>
      </w:r>
    </w:p>
    <w:p w:rsidR="000F2AB8" w:rsidRPr="000F2AB8" w:rsidRDefault="000F2AB8" w:rsidP="000F2AB8">
      <w:pPr>
        <w:jc w:val="center"/>
        <w:rPr>
          <w:rFonts w:ascii="Calibri" w:eastAsia="Calibri" w:hAnsi="Calibri" w:cs="Times New Roman"/>
          <w:sz w:val="52"/>
          <w:szCs w:val="52"/>
        </w:rPr>
      </w:pPr>
      <w:r w:rsidRPr="000F2AB8">
        <w:rPr>
          <w:rFonts w:ascii="Calibri" w:eastAsia="Calibri" w:hAnsi="Calibri" w:cs="Times New Roman"/>
          <w:sz w:val="52"/>
          <w:szCs w:val="52"/>
        </w:rPr>
        <w:t>AUSTRALIAN COMMUNITY WORK PRACTICE GUIDELINES</w:t>
      </w:r>
    </w:p>
    <w:p w:rsidR="000F2AB8" w:rsidRPr="000F2AB8" w:rsidRDefault="000F2AB8" w:rsidP="000F2AB8">
      <w:pPr>
        <w:spacing w:after="160" w:line="259" w:lineRule="auto"/>
        <w:rPr>
          <w:rFonts w:ascii="Calibri" w:eastAsia="Calibri" w:hAnsi="Calibri" w:cs="Times New Roman"/>
        </w:rPr>
      </w:pPr>
    </w:p>
    <w:p w:rsidR="000F2AB8" w:rsidRPr="000F2AB8" w:rsidRDefault="000F2AB8" w:rsidP="000F2AB8">
      <w:pPr>
        <w:spacing w:after="160" w:line="259" w:lineRule="auto"/>
        <w:rPr>
          <w:rFonts w:ascii="Calibri" w:eastAsia="Calibri" w:hAnsi="Calibri" w:cs="Times New Roman"/>
          <w:sz w:val="32"/>
          <w:szCs w:val="32"/>
        </w:rPr>
      </w:pPr>
      <w:r w:rsidRPr="000F2AB8">
        <w:rPr>
          <w:rFonts w:ascii="Calibri" w:eastAsia="Calibri" w:hAnsi="Calibri" w:cs="Times New Roman"/>
          <w:sz w:val="32"/>
          <w:szCs w:val="32"/>
        </w:rPr>
        <w:t>How to use</w:t>
      </w:r>
      <w:r w:rsidR="00FF2C2A">
        <w:rPr>
          <w:rFonts w:ascii="Calibri" w:eastAsia="Calibri" w:hAnsi="Calibri" w:cs="Times New Roman"/>
          <w:sz w:val="32"/>
          <w:szCs w:val="32"/>
        </w:rPr>
        <w:t xml:space="preserve"> the assessment tool</w:t>
      </w:r>
    </w:p>
    <w:p w:rsidR="005B7FE2" w:rsidRDefault="000F2AB8" w:rsidP="000F2AB8">
      <w:pPr>
        <w:spacing w:after="160" w:line="259" w:lineRule="auto"/>
        <w:rPr>
          <w:rFonts w:ascii="Calibri" w:eastAsia="Calibri" w:hAnsi="Calibri" w:cs="Times New Roman"/>
        </w:rPr>
      </w:pPr>
      <w:r w:rsidRPr="000F2AB8">
        <w:rPr>
          <w:rFonts w:ascii="Calibri" w:eastAsia="Calibri" w:hAnsi="Calibri" w:cs="Times New Roman"/>
        </w:rPr>
        <w:t xml:space="preserve">This assessment tool </w:t>
      </w:r>
      <w:r>
        <w:rPr>
          <w:rFonts w:ascii="Calibri" w:eastAsia="Calibri" w:hAnsi="Calibri" w:cs="Times New Roman"/>
        </w:rPr>
        <w:t xml:space="preserve">has been designed for a practitioner and supervisor to </w:t>
      </w:r>
      <w:r w:rsidR="005B7FE2">
        <w:rPr>
          <w:rFonts w:ascii="Calibri" w:eastAsia="Calibri" w:hAnsi="Calibri" w:cs="Times New Roman"/>
        </w:rPr>
        <w:t>work through together. T</w:t>
      </w:r>
      <w:r>
        <w:rPr>
          <w:rFonts w:ascii="Calibri" w:eastAsia="Calibri" w:hAnsi="Calibri" w:cs="Times New Roman"/>
        </w:rPr>
        <w:t xml:space="preserve">he indicators </w:t>
      </w:r>
      <w:r w:rsidR="005B7FE2">
        <w:rPr>
          <w:rFonts w:ascii="Calibri" w:eastAsia="Calibri" w:hAnsi="Calibri" w:cs="Times New Roman"/>
        </w:rPr>
        <w:t>are</w:t>
      </w:r>
      <w:r>
        <w:rPr>
          <w:rFonts w:ascii="Calibri" w:eastAsia="Calibri" w:hAnsi="Calibri" w:cs="Times New Roman"/>
        </w:rPr>
        <w:t xml:space="preserve"> taken from the </w:t>
      </w:r>
      <w:r w:rsidRPr="000F2AB8">
        <w:rPr>
          <w:rFonts w:ascii="Calibri" w:eastAsia="Calibri" w:hAnsi="Calibri" w:cs="Times New Roman"/>
          <w:i/>
        </w:rPr>
        <w:t>Australian Community Work Practice Guidelines</w:t>
      </w:r>
      <w:r>
        <w:rPr>
          <w:rFonts w:ascii="Calibri" w:eastAsia="Calibri" w:hAnsi="Calibri" w:cs="Times New Roman"/>
          <w:i/>
        </w:rPr>
        <w:t xml:space="preserve"> </w:t>
      </w:r>
      <w:r w:rsidRPr="000F2AB8">
        <w:rPr>
          <w:rFonts w:ascii="Calibri" w:eastAsia="Calibri" w:hAnsi="Calibri" w:cs="Times New Roman"/>
        </w:rPr>
        <w:t>and represent the ideal in professional practice</w:t>
      </w:r>
      <w:r>
        <w:rPr>
          <w:rFonts w:ascii="Calibri" w:eastAsia="Calibri" w:hAnsi="Calibri" w:cs="Times New Roman"/>
          <w:i/>
        </w:rPr>
        <w:t xml:space="preserve">. </w:t>
      </w:r>
      <w:r>
        <w:rPr>
          <w:rFonts w:ascii="Calibri" w:eastAsia="Calibri" w:hAnsi="Calibri" w:cs="Times New Roman"/>
        </w:rPr>
        <w:t>Clearly no two practitioners or workplaces</w:t>
      </w:r>
      <w:r w:rsidR="005B7FE2">
        <w:rPr>
          <w:rFonts w:ascii="Calibri" w:eastAsia="Calibri" w:hAnsi="Calibri" w:cs="Times New Roman"/>
        </w:rPr>
        <w:t xml:space="preserve"> </w:t>
      </w:r>
      <w:r>
        <w:rPr>
          <w:rFonts w:ascii="Calibri" w:eastAsia="Calibri" w:hAnsi="Calibri" w:cs="Times New Roman"/>
        </w:rPr>
        <w:t xml:space="preserve">are the same and some indicators </w:t>
      </w:r>
      <w:r w:rsidR="005B7FE2">
        <w:rPr>
          <w:rFonts w:ascii="Calibri" w:eastAsia="Calibri" w:hAnsi="Calibri" w:cs="Times New Roman"/>
        </w:rPr>
        <w:t>will not apply to either a particular workplace or worker</w:t>
      </w:r>
      <w:r>
        <w:rPr>
          <w:rFonts w:ascii="Calibri" w:eastAsia="Calibri" w:hAnsi="Calibri" w:cs="Times New Roman"/>
        </w:rPr>
        <w:t xml:space="preserve">. </w:t>
      </w:r>
      <w:r w:rsidR="005B7FE2">
        <w:rPr>
          <w:rFonts w:ascii="Calibri" w:eastAsia="Calibri" w:hAnsi="Calibri" w:cs="Times New Roman"/>
        </w:rPr>
        <w:t>In th</w:t>
      </w:r>
      <w:r w:rsidR="00FF2C2A">
        <w:rPr>
          <w:rFonts w:ascii="Calibri" w:eastAsia="Calibri" w:hAnsi="Calibri" w:cs="Times New Roman"/>
        </w:rPr>
        <w:t>is</w:t>
      </w:r>
      <w:r w:rsidR="005B7FE2">
        <w:rPr>
          <w:rFonts w:ascii="Calibri" w:eastAsia="Calibri" w:hAnsi="Calibri" w:cs="Times New Roman"/>
        </w:rPr>
        <w:t xml:space="preserve"> case, the N/A facility should be used. </w:t>
      </w:r>
    </w:p>
    <w:p w:rsidR="005B7FE2" w:rsidRDefault="000F2AB8" w:rsidP="000F2AB8">
      <w:pPr>
        <w:spacing w:after="160" w:line="259" w:lineRule="auto"/>
        <w:rPr>
          <w:rFonts w:ascii="Calibri" w:eastAsia="Calibri" w:hAnsi="Calibri" w:cs="Times New Roman"/>
        </w:rPr>
      </w:pPr>
      <w:r>
        <w:rPr>
          <w:rFonts w:ascii="Calibri" w:eastAsia="Calibri" w:hAnsi="Calibri" w:cs="Times New Roman"/>
        </w:rPr>
        <w:t>Ideally each indicator (where it is relevant within the workplac</w:t>
      </w:r>
      <w:r w:rsidR="006A577C">
        <w:rPr>
          <w:rFonts w:ascii="Calibri" w:eastAsia="Calibri" w:hAnsi="Calibri" w:cs="Times New Roman"/>
        </w:rPr>
        <w:t xml:space="preserve">e) should be in evidence. We recognise, however, that some of the indicators of good practice </w:t>
      </w:r>
      <w:r w:rsidR="00ED48C2">
        <w:rPr>
          <w:rFonts w:ascii="Calibri" w:eastAsia="Calibri" w:hAnsi="Calibri" w:cs="Times New Roman"/>
        </w:rPr>
        <w:t xml:space="preserve">may be only partially in evidence if, for example, a practitioner is new to the job, the </w:t>
      </w:r>
      <w:r w:rsidR="00FF2C2A">
        <w:rPr>
          <w:rFonts w:ascii="Calibri" w:eastAsia="Calibri" w:hAnsi="Calibri" w:cs="Times New Roman"/>
        </w:rPr>
        <w:t>organis</w:t>
      </w:r>
      <w:r w:rsidR="00ED48C2">
        <w:rPr>
          <w:rFonts w:ascii="Calibri" w:eastAsia="Calibri" w:hAnsi="Calibri" w:cs="Times New Roman"/>
        </w:rPr>
        <w:t xml:space="preserve">ation is part of a larger </w:t>
      </w:r>
      <w:r w:rsidR="00FF2C2A">
        <w:rPr>
          <w:rFonts w:ascii="Calibri" w:eastAsia="Calibri" w:hAnsi="Calibri" w:cs="Times New Roman"/>
        </w:rPr>
        <w:t>organis</w:t>
      </w:r>
      <w:r w:rsidR="00ED48C2">
        <w:rPr>
          <w:rFonts w:ascii="Calibri" w:eastAsia="Calibri" w:hAnsi="Calibri" w:cs="Times New Roman"/>
        </w:rPr>
        <w:t xml:space="preserve">ation, or the practitioner is a new graduate or employee. </w:t>
      </w:r>
      <w:r w:rsidR="006A577C">
        <w:rPr>
          <w:rFonts w:ascii="Calibri" w:eastAsia="Calibri" w:hAnsi="Calibri" w:cs="Times New Roman"/>
        </w:rPr>
        <w:t xml:space="preserve"> </w:t>
      </w:r>
      <w:r w:rsidR="00ED48C2">
        <w:rPr>
          <w:rFonts w:ascii="Calibri" w:eastAsia="Calibri" w:hAnsi="Calibri" w:cs="Times New Roman"/>
        </w:rPr>
        <w:t>In recognition of this the indicators can be answered as ‘yes’, ‘no’, ‘partially’ or ‘N/A’</w:t>
      </w:r>
      <w:r w:rsidRPr="000F2AB8">
        <w:rPr>
          <w:rFonts w:ascii="Calibri" w:eastAsia="Calibri" w:hAnsi="Calibri" w:cs="Times New Roman"/>
        </w:rPr>
        <w:t xml:space="preserve">. </w:t>
      </w:r>
      <w:r w:rsidR="008D4429">
        <w:rPr>
          <w:rFonts w:ascii="Calibri" w:eastAsia="Calibri" w:hAnsi="Calibri" w:cs="Times New Roman"/>
        </w:rPr>
        <w:t>Indicators marked</w:t>
      </w:r>
      <w:r w:rsidR="005B7FE2">
        <w:rPr>
          <w:rFonts w:ascii="Calibri" w:eastAsia="Calibri" w:hAnsi="Calibri" w:cs="Times New Roman"/>
        </w:rPr>
        <w:t xml:space="preserve"> ‘partially’ may help identify opportunities for professional development. </w:t>
      </w:r>
      <w:r w:rsidR="00ED48C2">
        <w:rPr>
          <w:rFonts w:ascii="Calibri" w:eastAsia="Calibri" w:hAnsi="Calibri" w:cs="Times New Roman"/>
        </w:rPr>
        <w:t>The tool also provides space for notes or evidence if there is a need to demonstrate why an indicator has been addressed in a particular way, or if t</w:t>
      </w:r>
      <w:r w:rsidR="008D4429">
        <w:rPr>
          <w:rFonts w:ascii="Calibri" w:eastAsia="Calibri" w:hAnsi="Calibri" w:cs="Times New Roman"/>
        </w:rPr>
        <w:t xml:space="preserve">here is </w:t>
      </w:r>
      <w:r w:rsidR="00ED48C2">
        <w:rPr>
          <w:rFonts w:ascii="Calibri" w:eastAsia="Calibri" w:hAnsi="Calibri" w:cs="Times New Roman"/>
        </w:rPr>
        <w:t xml:space="preserve">fundamental disagreement between practitioner and supervisor. </w:t>
      </w:r>
    </w:p>
    <w:p w:rsidR="005B7FE2" w:rsidRDefault="000F2AB8" w:rsidP="000F2AB8">
      <w:pPr>
        <w:spacing w:after="160" w:line="259" w:lineRule="auto"/>
        <w:rPr>
          <w:rFonts w:ascii="Calibri" w:eastAsia="Calibri" w:hAnsi="Calibri" w:cs="Times New Roman"/>
        </w:rPr>
      </w:pPr>
      <w:r w:rsidRPr="000F2AB8">
        <w:rPr>
          <w:rFonts w:ascii="Calibri" w:eastAsia="Calibri" w:hAnsi="Calibri" w:cs="Times New Roman"/>
        </w:rPr>
        <w:t>We are not expecting a perfect score but an experienced practitioner should be able to answer ‘</w:t>
      </w:r>
      <w:r w:rsidR="005B7FE2">
        <w:rPr>
          <w:rFonts w:ascii="Calibri" w:eastAsia="Calibri" w:hAnsi="Calibri" w:cs="Times New Roman"/>
        </w:rPr>
        <w:t>yes’ to most of the statements</w:t>
      </w:r>
      <w:r w:rsidR="008D4429">
        <w:rPr>
          <w:rFonts w:ascii="Calibri" w:eastAsia="Calibri" w:hAnsi="Calibri" w:cs="Times New Roman"/>
        </w:rPr>
        <w:t xml:space="preserve">; inexperienced staff should regard </w:t>
      </w:r>
      <w:r w:rsidR="00FF2C2A">
        <w:rPr>
          <w:rFonts w:ascii="Calibri" w:eastAsia="Calibri" w:hAnsi="Calibri" w:cs="Times New Roman"/>
        </w:rPr>
        <w:t xml:space="preserve">the responses </w:t>
      </w:r>
      <w:r w:rsidR="008D4429">
        <w:rPr>
          <w:rFonts w:ascii="Calibri" w:eastAsia="Calibri" w:hAnsi="Calibri" w:cs="Times New Roman"/>
        </w:rPr>
        <w:t xml:space="preserve">‘no’ and ‘partially’ as a learning opportunity – not as a failure. </w:t>
      </w:r>
      <w:r w:rsidR="005B7FE2">
        <w:rPr>
          <w:rFonts w:ascii="Calibri" w:eastAsia="Calibri" w:hAnsi="Calibri" w:cs="Times New Roman"/>
        </w:rPr>
        <w:t xml:space="preserve"> Working through the assessment tool with a supervisor also provides a positive opportunity for an </w:t>
      </w:r>
      <w:r w:rsidR="00FF2C2A">
        <w:rPr>
          <w:rFonts w:ascii="Calibri" w:eastAsia="Calibri" w:hAnsi="Calibri" w:cs="Times New Roman"/>
        </w:rPr>
        <w:t>organis</w:t>
      </w:r>
      <w:r w:rsidR="005B7FE2">
        <w:rPr>
          <w:rFonts w:ascii="Calibri" w:eastAsia="Calibri" w:hAnsi="Calibri" w:cs="Times New Roman"/>
        </w:rPr>
        <w:t>ation to recognise where training opportunities</w:t>
      </w:r>
      <w:r w:rsidR="008D4429">
        <w:rPr>
          <w:rFonts w:ascii="Calibri" w:eastAsia="Calibri" w:hAnsi="Calibri" w:cs="Times New Roman"/>
        </w:rPr>
        <w:t>, policy development</w:t>
      </w:r>
      <w:r w:rsidR="005B7FE2">
        <w:rPr>
          <w:rFonts w:ascii="Calibri" w:eastAsia="Calibri" w:hAnsi="Calibri" w:cs="Times New Roman"/>
        </w:rPr>
        <w:t xml:space="preserve"> and learning resources for staff can be strengthened. </w:t>
      </w:r>
    </w:p>
    <w:p w:rsidR="000F2AB8" w:rsidRDefault="000F2AB8" w:rsidP="000F2AB8">
      <w:pPr>
        <w:spacing w:after="160" w:line="259" w:lineRule="auto"/>
        <w:rPr>
          <w:rFonts w:ascii="Calibri" w:eastAsia="Calibri" w:hAnsi="Calibri" w:cs="Times New Roman"/>
        </w:rPr>
      </w:pPr>
      <w:r w:rsidRPr="000F2AB8">
        <w:rPr>
          <w:rFonts w:ascii="Calibri" w:eastAsia="Calibri" w:hAnsi="Calibri" w:cs="Times New Roman"/>
        </w:rPr>
        <w:t xml:space="preserve">The full version of Australian Community Work Practice Guidelines is relevant to all community workers in Australia and is available on the Australian Community Workers Association website </w:t>
      </w:r>
      <w:hyperlink r:id="rId8" w:history="1">
        <w:r w:rsidR="00697CA9" w:rsidRPr="008F4BDF">
          <w:rPr>
            <w:rStyle w:val="Hyperlink"/>
          </w:rPr>
          <w:t>www.acwa.org.au</w:t>
        </w:r>
      </w:hyperlink>
      <w:r w:rsidR="00697CA9">
        <w:t xml:space="preserve"> </w:t>
      </w:r>
    </w:p>
    <w:p w:rsidR="000F2AB8" w:rsidRDefault="000F2AB8" w:rsidP="000F2AB8">
      <w:pPr>
        <w:spacing w:after="160" w:line="259" w:lineRule="auto"/>
        <w:rPr>
          <w:rFonts w:ascii="Calibri" w:eastAsia="Calibri" w:hAnsi="Calibri" w:cs="Times New Roman"/>
        </w:rPr>
      </w:pPr>
    </w:p>
    <w:tbl>
      <w:tblPr>
        <w:tblStyle w:val="TableGridLight"/>
        <w:tblW w:w="0" w:type="auto"/>
        <w:tblLook w:val="04A0" w:firstRow="1" w:lastRow="0" w:firstColumn="1" w:lastColumn="0" w:noHBand="0" w:noVBand="1"/>
      </w:tblPr>
      <w:tblGrid>
        <w:gridCol w:w="817"/>
        <w:gridCol w:w="5278"/>
        <w:gridCol w:w="1530"/>
        <w:gridCol w:w="1604"/>
        <w:gridCol w:w="4719"/>
      </w:tblGrid>
      <w:tr w:rsidR="00604C5D" w:rsidRPr="00604C5D" w:rsidTr="000F2AB8">
        <w:tc>
          <w:tcPr>
            <w:tcW w:w="6095" w:type="dxa"/>
            <w:gridSpan w:val="2"/>
          </w:tcPr>
          <w:p w:rsidR="006D58D3" w:rsidRPr="00604C5D" w:rsidRDefault="006D58D3" w:rsidP="00621E2C">
            <w:pPr>
              <w:spacing w:before="120" w:line="300" w:lineRule="atLeast"/>
              <w:contextualSpacing/>
              <w:rPr>
                <w:rFonts w:eastAsiaTheme="minorEastAsia" w:cstheme="minorHAnsi"/>
                <w:b/>
                <w:color w:val="262626" w:themeColor="text1" w:themeTint="D9"/>
                <w:sz w:val="28"/>
                <w:szCs w:val="28"/>
              </w:rPr>
            </w:pPr>
            <w:r w:rsidRPr="00604C5D">
              <w:rPr>
                <w:rFonts w:eastAsiaTheme="minorEastAsia" w:cstheme="minorHAnsi"/>
                <w:b/>
                <w:color w:val="262626" w:themeColor="text1" w:themeTint="D9"/>
                <w:sz w:val="28"/>
                <w:szCs w:val="28"/>
              </w:rPr>
              <w:lastRenderedPageBreak/>
              <w:t>Indicator</w:t>
            </w:r>
          </w:p>
        </w:tc>
        <w:tc>
          <w:tcPr>
            <w:tcW w:w="1530" w:type="dxa"/>
          </w:tcPr>
          <w:p w:rsidR="006D58D3" w:rsidRPr="00604C5D" w:rsidRDefault="004F1814" w:rsidP="007B66BB">
            <w:pPr>
              <w:jc w:val="center"/>
              <w:rPr>
                <w:rFonts w:cstheme="minorHAnsi"/>
                <w:color w:val="262626" w:themeColor="text1" w:themeTint="D9"/>
              </w:rPr>
            </w:pPr>
            <w:r w:rsidRPr="00604C5D">
              <w:rPr>
                <w:rFonts w:cstheme="minorHAnsi"/>
                <w:color w:val="262626" w:themeColor="text1" w:themeTint="D9"/>
              </w:rPr>
              <w:t>Evident</w:t>
            </w:r>
          </w:p>
          <w:p w:rsidR="006D58D3" w:rsidRPr="00604C5D" w:rsidRDefault="008D4389" w:rsidP="007B66BB">
            <w:pPr>
              <w:jc w:val="center"/>
              <w:rPr>
                <w:rFonts w:cstheme="minorHAnsi"/>
                <w:color w:val="262626" w:themeColor="text1" w:themeTint="D9"/>
              </w:rPr>
            </w:pPr>
            <w:r w:rsidRPr="00604C5D">
              <w:rPr>
                <w:rFonts w:cstheme="minorHAnsi"/>
                <w:color w:val="262626" w:themeColor="text1" w:themeTint="D9"/>
              </w:rPr>
              <w:t>(</w:t>
            </w:r>
            <w:r w:rsidR="006D58D3" w:rsidRPr="00604C5D">
              <w:rPr>
                <w:rFonts w:cstheme="minorHAnsi"/>
                <w:color w:val="262626" w:themeColor="text1" w:themeTint="D9"/>
              </w:rPr>
              <w:t>Practitioner</w:t>
            </w:r>
            <w:r w:rsidRPr="00604C5D">
              <w:rPr>
                <w:rFonts w:cstheme="minorHAnsi"/>
                <w:color w:val="262626" w:themeColor="text1" w:themeTint="D9"/>
              </w:rPr>
              <w:t>)</w:t>
            </w:r>
          </w:p>
        </w:tc>
        <w:tc>
          <w:tcPr>
            <w:tcW w:w="1604" w:type="dxa"/>
          </w:tcPr>
          <w:p w:rsidR="006D58D3" w:rsidRPr="00604C5D" w:rsidRDefault="006D58D3" w:rsidP="007B66BB">
            <w:pPr>
              <w:jc w:val="center"/>
              <w:rPr>
                <w:rFonts w:cstheme="minorHAnsi"/>
                <w:color w:val="262626" w:themeColor="text1" w:themeTint="D9"/>
              </w:rPr>
            </w:pPr>
            <w:r w:rsidRPr="00604C5D">
              <w:rPr>
                <w:rFonts w:cstheme="minorHAnsi"/>
                <w:color w:val="262626" w:themeColor="text1" w:themeTint="D9"/>
              </w:rPr>
              <w:t>Agree/Disagree</w:t>
            </w:r>
          </w:p>
          <w:p w:rsidR="006D58D3" w:rsidRPr="00604C5D" w:rsidRDefault="008D4389" w:rsidP="007B66BB">
            <w:pPr>
              <w:jc w:val="center"/>
              <w:rPr>
                <w:rFonts w:cstheme="minorHAnsi"/>
                <w:color w:val="262626" w:themeColor="text1" w:themeTint="D9"/>
              </w:rPr>
            </w:pPr>
            <w:r w:rsidRPr="00604C5D">
              <w:rPr>
                <w:rFonts w:cstheme="minorHAnsi"/>
                <w:color w:val="262626" w:themeColor="text1" w:themeTint="D9"/>
              </w:rPr>
              <w:t>(</w:t>
            </w:r>
            <w:r w:rsidR="006D58D3" w:rsidRPr="00604C5D">
              <w:rPr>
                <w:rFonts w:cstheme="minorHAnsi"/>
                <w:color w:val="262626" w:themeColor="text1" w:themeTint="D9"/>
              </w:rPr>
              <w:t>Supervisor</w:t>
            </w:r>
            <w:r w:rsidRPr="00604C5D">
              <w:rPr>
                <w:rFonts w:cstheme="minorHAnsi"/>
                <w:color w:val="262626" w:themeColor="text1" w:themeTint="D9"/>
              </w:rPr>
              <w:t>)</w:t>
            </w:r>
          </w:p>
        </w:tc>
        <w:tc>
          <w:tcPr>
            <w:tcW w:w="4719" w:type="dxa"/>
          </w:tcPr>
          <w:p w:rsidR="006D58D3" w:rsidRPr="00604C5D" w:rsidRDefault="006D58D3" w:rsidP="004C5E4D">
            <w:pPr>
              <w:jc w:val="center"/>
              <w:rPr>
                <w:rFonts w:cstheme="minorHAnsi"/>
                <w:color w:val="262626" w:themeColor="text1" w:themeTint="D9"/>
              </w:rPr>
            </w:pPr>
            <w:r w:rsidRPr="00604C5D">
              <w:rPr>
                <w:rFonts w:cstheme="minorHAnsi"/>
                <w:color w:val="262626" w:themeColor="text1" w:themeTint="D9"/>
              </w:rPr>
              <w:t>Evidence/Notes</w:t>
            </w:r>
          </w:p>
        </w:tc>
      </w:tr>
      <w:tr w:rsidR="00604C5D" w:rsidRPr="00604C5D" w:rsidTr="000F2AB8">
        <w:tc>
          <w:tcPr>
            <w:tcW w:w="13948" w:type="dxa"/>
            <w:gridSpan w:val="5"/>
            <w:shd w:val="clear" w:color="auto" w:fill="ACB9CA" w:themeFill="text2" w:themeFillTint="66"/>
          </w:tcPr>
          <w:p w:rsidR="00F46A5A" w:rsidRPr="00604C5D" w:rsidRDefault="00F46A5A" w:rsidP="00F46A5A">
            <w:pPr>
              <w:pStyle w:val="ListParagraph"/>
              <w:numPr>
                <w:ilvl w:val="0"/>
                <w:numId w:val="4"/>
              </w:numPr>
              <w:rPr>
                <w:rFonts w:cstheme="minorHAnsi"/>
                <w:i/>
                <w:color w:val="262626" w:themeColor="text1" w:themeTint="D9"/>
                <w:sz w:val="24"/>
                <w:szCs w:val="24"/>
              </w:rPr>
            </w:pPr>
            <w:r w:rsidRPr="00604C5D">
              <w:rPr>
                <w:rFonts w:cstheme="minorHAnsi"/>
                <w:i/>
                <w:color w:val="262626" w:themeColor="text1" w:themeTint="D9"/>
                <w:sz w:val="24"/>
                <w:szCs w:val="24"/>
              </w:rPr>
              <w:t>Ethical practice</w:t>
            </w: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1.1.</w:t>
            </w:r>
          </w:p>
        </w:tc>
        <w:tc>
          <w:tcPr>
            <w:tcW w:w="5278" w:type="dxa"/>
          </w:tcPr>
          <w:p w:rsidR="006D58D3" w:rsidRPr="00604C5D" w:rsidRDefault="006D58D3" w:rsidP="006D58D3">
            <w:pPr>
              <w:spacing w:before="120" w:line="300" w:lineRule="atLeast"/>
              <w:contextualSpacing/>
              <w:rPr>
                <w:rFonts w:eastAsiaTheme="minorEastAsia" w:cstheme="minorHAnsi"/>
                <w:color w:val="262626" w:themeColor="text1" w:themeTint="D9"/>
              </w:rPr>
            </w:pPr>
            <w:r w:rsidRPr="00604C5D">
              <w:rPr>
                <w:rFonts w:eastAsiaTheme="minorEastAsia" w:cstheme="minorHAnsi"/>
                <w:color w:val="262626" w:themeColor="text1" w:themeTint="D9"/>
              </w:rPr>
              <w:t>Applies the principles of social justice, equity, individual worth, human dignity, and self-determination in all day to day professional practice.</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1.2</w:t>
            </w:r>
          </w:p>
        </w:tc>
        <w:tc>
          <w:tcPr>
            <w:tcW w:w="5278" w:type="dxa"/>
          </w:tcPr>
          <w:p w:rsidR="006D58D3" w:rsidRPr="00604C5D" w:rsidRDefault="006D58D3" w:rsidP="006D58D3">
            <w:pPr>
              <w:spacing w:before="120" w:line="300" w:lineRule="atLeast"/>
              <w:contextualSpacing/>
              <w:rPr>
                <w:rFonts w:cstheme="minorHAnsi"/>
                <w:color w:val="262626" w:themeColor="text1" w:themeTint="D9"/>
              </w:rPr>
            </w:pPr>
            <w:r w:rsidRPr="00604C5D">
              <w:rPr>
                <w:rFonts w:eastAsiaTheme="minorEastAsia" w:cstheme="minorHAnsi"/>
                <w:color w:val="262626" w:themeColor="text1" w:themeTint="D9"/>
              </w:rPr>
              <w:t>Practices ethical behaviour in every situation in accordance with the Australian Community Workers Code of ethics.</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1.3</w:t>
            </w:r>
          </w:p>
        </w:tc>
        <w:tc>
          <w:tcPr>
            <w:tcW w:w="5278"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Seeks advice when confronted with an insurmountable ethical dilemma.</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1.4</w:t>
            </w:r>
          </w:p>
        </w:tc>
        <w:tc>
          <w:tcPr>
            <w:tcW w:w="5278" w:type="dxa"/>
          </w:tcPr>
          <w:p w:rsidR="006D58D3" w:rsidRPr="00604C5D" w:rsidRDefault="006D58D3" w:rsidP="006D58D3">
            <w:pPr>
              <w:rPr>
                <w:rFonts w:cstheme="minorHAnsi"/>
                <w:color w:val="262626" w:themeColor="text1" w:themeTint="D9"/>
              </w:rPr>
            </w:pPr>
            <w:r w:rsidRPr="00604C5D">
              <w:rPr>
                <w:rFonts w:eastAsiaTheme="minorEastAsia" w:cstheme="minorHAnsi"/>
                <w:color w:val="262626" w:themeColor="text1" w:themeTint="D9"/>
              </w:rPr>
              <w:t>Challenges policies and practices that are unjust or fail to meet accepted community standards e.g. human and legal rights</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1.5</w:t>
            </w:r>
          </w:p>
        </w:tc>
        <w:tc>
          <w:tcPr>
            <w:tcW w:w="5278"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Reflects on personal beliefs and values and identifies those that might adversely impact on the rights of others.</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1.6</w:t>
            </w:r>
          </w:p>
        </w:tc>
        <w:tc>
          <w:tcPr>
            <w:tcW w:w="5278" w:type="dxa"/>
          </w:tcPr>
          <w:p w:rsidR="006D58D3" w:rsidRPr="00604C5D" w:rsidRDefault="006D58D3" w:rsidP="006D58D3">
            <w:pPr>
              <w:rPr>
                <w:rFonts w:cstheme="minorHAnsi"/>
                <w:color w:val="262626" w:themeColor="text1" w:themeTint="D9"/>
              </w:rPr>
            </w:pPr>
            <w:r w:rsidRPr="00604C5D">
              <w:rPr>
                <w:rFonts w:eastAsiaTheme="minorEastAsia" w:cstheme="minorHAnsi"/>
                <w:color w:val="262626" w:themeColor="text1" w:themeTint="D9"/>
              </w:rPr>
              <w:t>Bases relationships with service users or groups on the principles of respect and human dignity regardless of a service user’s own attitudes or behaviour</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1.7</w:t>
            </w:r>
          </w:p>
        </w:tc>
        <w:tc>
          <w:tcPr>
            <w:tcW w:w="5278" w:type="dxa"/>
          </w:tcPr>
          <w:p w:rsidR="006D58D3" w:rsidRPr="00604C5D" w:rsidRDefault="006D58D3" w:rsidP="006D58D3">
            <w:pPr>
              <w:spacing w:before="120" w:line="300" w:lineRule="atLeast"/>
              <w:contextualSpacing/>
              <w:rPr>
                <w:rFonts w:cstheme="minorHAnsi"/>
                <w:color w:val="262626" w:themeColor="text1" w:themeTint="D9"/>
              </w:rPr>
            </w:pPr>
            <w:r w:rsidRPr="00604C5D">
              <w:rPr>
                <w:rFonts w:cstheme="minorHAnsi"/>
                <w:color w:val="262626" w:themeColor="text1" w:themeTint="D9"/>
              </w:rPr>
              <w:t xml:space="preserve">Identifies and appropriately addresses ethical issues, such as breaches of confidentiality, privacy, and professional boundaries that may occur when using online tools for service provision. </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1.8</w:t>
            </w:r>
          </w:p>
        </w:tc>
        <w:tc>
          <w:tcPr>
            <w:tcW w:w="5278" w:type="dxa"/>
          </w:tcPr>
          <w:p w:rsidR="006D58D3" w:rsidRPr="00604C5D" w:rsidRDefault="006D58D3" w:rsidP="006D58D3">
            <w:pPr>
              <w:tabs>
                <w:tab w:val="left" w:pos="900"/>
              </w:tabs>
              <w:spacing w:before="120" w:line="300" w:lineRule="atLeast"/>
              <w:contextualSpacing/>
              <w:rPr>
                <w:rFonts w:cstheme="minorHAnsi"/>
                <w:color w:val="262626" w:themeColor="text1" w:themeTint="D9"/>
              </w:rPr>
            </w:pPr>
            <w:r w:rsidRPr="00604C5D">
              <w:rPr>
                <w:rFonts w:cstheme="minorHAnsi"/>
                <w:color w:val="262626" w:themeColor="text1" w:themeTint="D9"/>
              </w:rPr>
              <w:t>Uses resources and public monies responsibly and for their specified purpose.</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lastRenderedPageBreak/>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1.9</w:t>
            </w:r>
          </w:p>
        </w:tc>
        <w:tc>
          <w:tcPr>
            <w:tcW w:w="5278" w:type="dxa"/>
          </w:tcPr>
          <w:p w:rsidR="006D58D3" w:rsidRPr="00604C5D" w:rsidRDefault="006D58D3" w:rsidP="006D58D3">
            <w:pPr>
              <w:spacing w:before="120" w:line="300" w:lineRule="atLeast"/>
              <w:contextualSpacing/>
              <w:rPr>
                <w:rFonts w:cstheme="minorHAnsi"/>
                <w:color w:val="262626" w:themeColor="text1" w:themeTint="D9"/>
              </w:rPr>
            </w:pPr>
            <w:r w:rsidRPr="00604C5D">
              <w:rPr>
                <w:rFonts w:eastAsiaTheme="minorEastAsia" w:cstheme="minorHAnsi"/>
                <w:color w:val="262626" w:themeColor="text1" w:themeTint="D9"/>
              </w:rPr>
              <w:t xml:space="preserve">Uses knowledge and skills for the benefit of the service user, the employing </w:t>
            </w:r>
            <w:r w:rsidR="008A5CE2" w:rsidRPr="00604C5D">
              <w:rPr>
                <w:rFonts w:eastAsiaTheme="minorEastAsia" w:cstheme="minorHAnsi"/>
                <w:color w:val="262626" w:themeColor="text1" w:themeTint="D9"/>
              </w:rPr>
              <w:t>organization,</w:t>
            </w:r>
            <w:r w:rsidRPr="00604C5D">
              <w:rPr>
                <w:rFonts w:eastAsiaTheme="minorEastAsia" w:cstheme="minorHAnsi"/>
                <w:color w:val="262626" w:themeColor="text1" w:themeTint="D9"/>
              </w:rPr>
              <w:t xml:space="preserve"> and the common good.</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13948" w:type="dxa"/>
            <w:gridSpan w:val="5"/>
            <w:shd w:val="clear" w:color="auto" w:fill="ACB9CA" w:themeFill="text2" w:themeFillTint="66"/>
          </w:tcPr>
          <w:p w:rsidR="006D58D3" w:rsidRPr="00604C5D" w:rsidRDefault="006D58D3" w:rsidP="006D58D3">
            <w:pPr>
              <w:pStyle w:val="ListParagraph"/>
              <w:numPr>
                <w:ilvl w:val="0"/>
                <w:numId w:val="4"/>
              </w:numPr>
              <w:rPr>
                <w:rFonts w:cstheme="minorHAnsi"/>
                <w:i/>
                <w:color w:val="262626" w:themeColor="text1" w:themeTint="D9"/>
              </w:rPr>
            </w:pPr>
            <w:r w:rsidRPr="00604C5D">
              <w:rPr>
                <w:rFonts w:cstheme="minorHAnsi"/>
                <w:i/>
                <w:color w:val="262626" w:themeColor="text1" w:themeTint="D9"/>
              </w:rPr>
              <w:t>Provision of service and supports</w:t>
            </w:r>
          </w:p>
        </w:tc>
      </w:tr>
      <w:tr w:rsidR="00604C5D" w:rsidRPr="00604C5D" w:rsidTr="000F2AB8">
        <w:tc>
          <w:tcPr>
            <w:tcW w:w="817" w:type="dxa"/>
          </w:tcPr>
          <w:p w:rsidR="006D58D3" w:rsidRPr="00604C5D" w:rsidRDefault="006D58D3" w:rsidP="006D58D3">
            <w:pPr>
              <w:rPr>
                <w:rFonts w:cstheme="minorHAnsi"/>
                <w:color w:val="262626" w:themeColor="text1" w:themeTint="D9"/>
              </w:rPr>
            </w:pPr>
            <w:r w:rsidRPr="00604C5D">
              <w:rPr>
                <w:rFonts w:cstheme="minorHAnsi"/>
                <w:color w:val="262626" w:themeColor="text1" w:themeTint="D9"/>
              </w:rPr>
              <w:t xml:space="preserve">2.1 </w:t>
            </w:r>
          </w:p>
        </w:tc>
        <w:tc>
          <w:tcPr>
            <w:tcW w:w="5278" w:type="dxa"/>
          </w:tcPr>
          <w:p w:rsidR="006D58D3" w:rsidRPr="00604C5D" w:rsidRDefault="006D58D3" w:rsidP="006D58D3">
            <w:pPr>
              <w:spacing w:before="120" w:line="300" w:lineRule="atLeast"/>
              <w:contextualSpacing/>
              <w:rPr>
                <w:rFonts w:eastAsiaTheme="minorEastAsia" w:cstheme="minorHAnsi"/>
                <w:color w:val="262626" w:themeColor="text1" w:themeTint="D9"/>
              </w:rPr>
            </w:pPr>
            <w:r w:rsidRPr="00604C5D">
              <w:rPr>
                <w:rFonts w:eastAsiaTheme="minorEastAsia" w:cstheme="minorHAnsi"/>
                <w:color w:val="262626" w:themeColor="text1" w:themeTint="D9"/>
              </w:rPr>
              <w:t>Provides services that meet the needs of individuals and communities and facilitates their right to social inclusion or social justice.</w:t>
            </w:r>
          </w:p>
        </w:tc>
        <w:tc>
          <w:tcPr>
            <w:tcW w:w="1530"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6D58D3" w:rsidRPr="00604C5D" w:rsidRDefault="006D58D3" w:rsidP="006D58D3">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6D58D3" w:rsidRPr="00604C5D" w:rsidRDefault="006D58D3" w:rsidP="006D58D3">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6D58D3" w:rsidRPr="00604C5D" w:rsidRDefault="006D58D3" w:rsidP="006D58D3">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2.2</w:t>
            </w:r>
          </w:p>
        </w:tc>
        <w:tc>
          <w:tcPr>
            <w:tcW w:w="5278" w:type="dxa"/>
          </w:tcPr>
          <w:p w:rsidR="004F1814" w:rsidRPr="00604C5D" w:rsidRDefault="004F1814" w:rsidP="004F1814">
            <w:pPr>
              <w:rPr>
                <w:rFonts w:cstheme="minorHAnsi"/>
                <w:color w:val="262626" w:themeColor="text1" w:themeTint="D9"/>
              </w:rPr>
            </w:pPr>
            <w:r w:rsidRPr="00604C5D">
              <w:rPr>
                <w:rFonts w:eastAsiaTheme="minorEastAsia" w:cstheme="minorHAnsi"/>
                <w:color w:val="262626" w:themeColor="text1" w:themeTint="D9"/>
              </w:rPr>
              <w:t>Encourages service users to actively provide feedback on the effectiveness or otherwise of services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2.3</w:t>
            </w:r>
          </w:p>
        </w:tc>
        <w:tc>
          <w:tcPr>
            <w:tcW w:w="5278" w:type="dxa"/>
          </w:tcPr>
          <w:p w:rsidR="004F1814" w:rsidRPr="00604C5D" w:rsidRDefault="004F1814" w:rsidP="004F1814">
            <w:pPr>
              <w:rPr>
                <w:rFonts w:cstheme="minorHAnsi"/>
                <w:color w:val="262626" w:themeColor="text1" w:themeTint="D9"/>
              </w:rPr>
            </w:pPr>
            <w:r w:rsidRPr="00604C5D">
              <w:rPr>
                <w:rFonts w:eastAsiaTheme="minorEastAsia" w:cstheme="minorHAnsi"/>
                <w:color w:val="262626" w:themeColor="text1" w:themeTint="D9"/>
              </w:rPr>
              <w:t>Routinely advises service users of their right to complain and how to access the organisation’s complaints policy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2.4</w:t>
            </w:r>
          </w:p>
        </w:tc>
        <w:tc>
          <w:tcPr>
            <w:tcW w:w="5278" w:type="dxa"/>
          </w:tcPr>
          <w:p w:rsidR="004F1814" w:rsidRPr="00604C5D" w:rsidRDefault="004F1814" w:rsidP="004F1814">
            <w:pPr>
              <w:rPr>
                <w:rFonts w:cstheme="minorHAnsi"/>
                <w:color w:val="262626" w:themeColor="text1" w:themeTint="D9"/>
              </w:rPr>
            </w:pPr>
            <w:r w:rsidRPr="00604C5D">
              <w:rPr>
                <w:rFonts w:eastAsiaTheme="minorEastAsia" w:cstheme="minorHAnsi"/>
                <w:color w:val="262626" w:themeColor="text1" w:themeTint="D9"/>
              </w:rPr>
              <w:t>Does not discriminate against or disadvantage service users who make a complaint</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2.5</w:t>
            </w:r>
          </w:p>
        </w:tc>
        <w:tc>
          <w:tcPr>
            <w:tcW w:w="5278" w:type="dxa"/>
          </w:tcPr>
          <w:p w:rsidR="004F1814" w:rsidRPr="00604C5D" w:rsidRDefault="004F1814" w:rsidP="004F1814">
            <w:pPr>
              <w:rPr>
                <w:rFonts w:cstheme="minorHAnsi"/>
                <w:color w:val="262626" w:themeColor="text1" w:themeTint="D9"/>
              </w:rPr>
            </w:pPr>
            <w:r w:rsidRPr="00604C5D">
              <w:rPr>
                <w:rFonts w:eastAsiaTheme="minorEastAsia" w:cstheme="minorHAnsi"/>
                <w:color w:val="262626" w:themeColor="text1" w:themeTint="D9"/>
              </w:rPr>
              <w:t>Uses appropriate research, planning and evaluation methodologies when providing community and human services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2.6</w:t>
            </w:r>
          </w:p>
        </w:tc>
        <w:tc>
          <w:tcPr>
            <w:tcW w:w="5278" w:type="dxa"/>
          </w:tcPr>
          <w:p w:rsidR="004F1814" w:rsidRPr="00604C5D" w:rsidRDefault="004F1814" w:rsidP="004F1814">
            <w:pPr>
              <w:spacing w:before="120" w:line="300" w:lineRule="atLeast"/>
              <w:contextualSpacing/>
              <w:rPr>
                <w:rFonts w:cstheme="minorHAnsi"/>
                <w:color w:val="262626" w:themeColor="text1" w:themeTint="D9"/>
              </w:rPr>
            </w:pPr>
            <w:r w:rsidRPr="00604C5D">
              <w:rPr>
                <w:rFonts w:eastAsiaTheme="minorEastAsia" w:cstheme="minorHAnsi"/>
                <w:color w:val="262626" w:themeColor="text1" w:themeTint="D9"/>
              </w:rPr>
              <w:t>Facilitates effective outcomes by monitoring, evaluating, and improving upon services, programs, and projects.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2.7</w:t>
            </w:r>
          </w:p>
        </w:tc>
        <w:tc>
          <w:tcPr>
            <w:tcW w:w="5278" w:type="dxa"/>
          </w:tcPr>
          <w:p w:rsidR="004F1814" w:rsidRPr="00604C5D" w:rsidRDefault="004F1814" w:rsidP="004F1814">
            <w:pPr>
              <w:rPr>
                <w:rFonts w:cstheme="minorHAnsi"/>
                <w:color w:val="262626" w:themeColor="text1" w:themeTint="D9"/>
              </w:rPr>
            </w:pPr>
            <w:r w:rsidRPr="00604C5D">
              <w:rPr>
                <w:rFonts w:eastAsiaTheme="minorEastAsia" w:cstheme="minorHAnsi"/>
                <w:color w:val="262626" w:themeColor="text1" w:themeTint="D9"/>
              </w:rPr>
              <w:t xml:space="preserve">Retains currency in theory and practice to underpin </w:t>
            </w:r>
            <w:r w:rsidR="008D4389" w:rsidRPr="00604C5D">
              <w:rPr>
                <w:rFonts w:eastAsiaTheme="minorEastAsia" w:cstheme="minorHAnsi"/>
                <w:color w:val="262626" w:themeColor="text1" w:themeTint="D9"/>
              </w:rPr>
              <w:t>their provision</w:t>
            </w:r>
            <w:r w:rsidR="008A5CE2" w:rsidRPr="00604C5D">
              <w:rPr>
                <w:rFonts w:eastAsiaTheme="minorEastAsia" w:cstheme="minorHAnsi"/>
                <w:color w:val="262626" w:themeColor="text1" w:themeTint="D9"/>
              </w:rPr>
              <w:t xml:space="preserve"> of human services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7B66BB" w:rsidRPr="00604C5D" w:rsidRDefault="004F1814" w:rsidP="007B66BB">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Partially</w:t>
            </w:r>
          </w:p>
          <w:p w:rsidR="004F1814" w:rsidRPr="00604C5D" w:rsidRDefault="004F1814" w:rsidP="007B66BB">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2.8</w:t>
            </w:r>
          </w:p>
        </w:tc>
        <w:tc>
          <w:tcPr>
            <w:tcW w:w="5278" w:type="dxa"/>
          </w:tcPr>
          <w:p w:rsidR="004F1814" w:rsidRPr="00604C5D" w:rsidRDefault="004F1814" w:rsidP="004F1814">
            <w:pPr>
              <w:tabs>
                <w:tab w:val="left" w:pos="1080"/>
              </w:tabs>
              <w:spacing w:before="120" w:line="300" w:lineRule="atLeast"/>
              <w:contextualSpacing/>
              <w:rPr>
                <w:rFonts w:cstheme="minorHAnsi"/>
                <w:color w:val="262626" w:themeColor="text1" w:themeTint="D9"/>
              </w:rPr>
            </w:pPr>
            <w:r w:rsidRPr="00604C5D">
              <w:rPr>
                <w:rFonts w:cstheme="minorHAnsi"/>
                <w:color w:val="262626" w:themeColor="text1" w:themeTint="D9"/>
              </w:rPr>
              <w:t>Advocates for service users and needed services.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lastRenderedPageBreak/>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lastRenderedPageBreak/>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lastRenderedPageBreak/>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2.9</w:t>
            </w:r>
          </w:p>
        </w:tc>
        <w:tc>
          <w:tcPr>
            <w:tcW w:w="5278" w:type="dxa"/>
          </w:tcPr>
          <w:p w:rsidR="004F1814" w:rsidRPr="00604C5D" w:rsidRDefault="004F1814" w:rsidP="004F1814">
            <w:pPr>
              <w:rPr>
                <w:rFonts w:cstheme="minorHAnsi"/>
                <w:color w:val="262626" w:themeColor="text1" w:themeTint="D9"/>
              </w:rPr>
            </w:pPr>
            <w:r w:rsidRPr="00604C5D">
              <w:rPr>
                <w:rFonts w:eastAsiaTheme="minorEastAsia" w:cstheme="minorHAnsi"/>
                <w:color w:val="262626" w:themeColor="text1" w:themeTint="D9"/>
              </w:rPr>
              <w:t>Recognises the sometime imbalance of power between practitioners and service users and does not abuse that authority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13948" w:type="dxa"/>
            <w:gridSpan w:val="5"/>
            <w:shd w:val="clear" w:color="auto" w:fill="ACB9CA" w:themeFill="text2" w:themeFillTint="66"/>
          </w:tcPr>
          <w:p w:rsidR="004F1814" w:rsidRPr="00604C5D" w:rsidRDefault="004F1814" w:rsidP="004F1814">
            <w:pPr>
              <w:pStyle w:val="ListParagraph"/>
              <w:numPr>
                <w:ilvl w:val="0"/>
                <w:numId w:val="4"/>
              </w:numPr>
              <w:rPr>
                <w:rFonts w:cstheme="minorHAnsi"/>
                <w:i/>
                <w:color w:val="262626" w:themeColor="text1" w:themeTint="D9"/>
              </w:rPr>
            </w:pPr>
            <w:r w:rsidRPr="00604C5D">
              <w:rPr>
                <w:rFonts w:cstheme="minorHAnsi"/>
                <w:i/>
                <w:color w:val="262626" w:themeColor="text1" w:themeTint="D9"/>
              </w:rPr>
              <w:t>Confidentiality in the workplace</w:t>
            </w: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3.1</w:t>
            </w:r>
          </w:p>
        </w:tc>
        <w:tc>
          <w:tcPr>
            <w:tcW w:w="5278" w:type="dxa"/>
          </w:tcPr>
          <w:p w:rsidR="004F1814" w:rsidRPr="00604C5D" w:rsidRDefault="004F1814" w:rsidP="004F1814">
            <w:pPr>
              <w:spacing w:before="120" w:line="300" w:lineRule="atLeast"/>
              <w:rPr>
                <w:rFonts w:eastAsiaTheme="minorEastAsia" w:cstheme="minorHAnsi"/>
                <w:color w:val="262626" w:themeColor="text1" w:themeTint="D9"/>
              </w:rPr>
            </w:pPr>
            <w:r w:rsidRPr="00604C5D">
              <w:rPr>
                <w:rFonts w:eastAsiaTheme="minorEastAsia" w:cstheme="minorHAnsi"/>
                <w:color w:val="262626" w:themeColor="text1" w:themeTint="D9"/>
              </w:rPr>
              <w:t xml:space="preserve">Is familiar with </w:t>
            </w:r>
            <w:r w:rsidR="008A5CE2" w:rsidRPr="00604C5D">
              <w:rPr>
                <w:rFonts w:eastAsiaTheme="minorEastAsia" w:cstheme="minorHAnsi"/>
                <w:color w:val="262626" w:themeColor="text1" w:themeTint="D9"/>
              </w:rPr>
              <w:t xml:space="preserve">the </w:t>
            </w:r>
            <w:r w:rsidRPr="00604C5D">
              <w:rPr>
                <w:rFonts w:eastAsiaTheme="minorEastAsia" w:cstheme="minorHAnsi"/>
                <w:color w:val="262626" w:themeColor="text1" w:themeTint="D9"/>
              </w:rPr>
              <w:t xml:space="preserve">relevant legislation and the organisation’s policies relating to confidentiality and privacy. </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3.2</w:t>
            </w:r>
          </w:p>
        </w:tc>
        <w:tc>
          <w:tcPr>
            <w:tcW w:w="5278" w:type="dxa"/>
          </w:tcPr>
          <w:p w:rsidR="004F1814" w:rsidRPr="00604C5D" w:rsidRDefault="004F1814" w:rsidP="004F1814">
            <w:pPr>
              <w:spacing w:before="120" w:line="300" w:lineRule="atLeast"/>
              <w:rPr>
                <w:rFonts w:cstheme="minorHAnsi"/>
                <w:color w:val="262626" w:themeColor="text1" w:themeTint="D9"/>
              </w:rPr>
            </w:pPr>
            <w:r w:rsidRPr="00604C5D">
              <w:rPr>
                <w:rFonts w:eastAsiaTheme="minorEastAsia" w:cstheme="minorHAnsi"/>
                <w:color w:val="262626" w:themeColor="text1" w:themeTint="D9"/>
              </w:rPr>
              <w:t>Informs service users of who has access to his or her file and under what circumstances the information contained therein is or may be shared</w:t>
            </w:r>
            <w:r w:rsidRPr="00604C5D">
              <w:rPr>
                <w:rFonts w:cstheme="minorHAnsi"/>
                <w:color w:val="262626" w:themeColor="text1" w:themeTint="D9"/>
              </w:rPr>
              <w:t>.</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3.3</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Provides service users with access to their own files and alerts them to the process to record or amend any representation, notation, or omission with which they disagree.</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3.4</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Protects a service user’s privacy through secure record keeping</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3.5</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Seeks informed consent from service users before sharing confidential information, unless required by law</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3.6</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Advocates for non-disclosure of confidential information where a practitioner believes that disclosure would adversely affect a service user</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3.7</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Provides privacy to service users who wish to discuss sensitive matters.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lastRenderedPageBreak/>
              <w:t>3.8</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Destroys obsolete confidential information or records in a secure manner</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3.9</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Applies the principles of confidentiality to information that pertains to colleagues and employers.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3.10</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Reminds colleagues who disclose confidential information of their obligation regarding the privacy of others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13948" w:type="dxa"/>
            <w:gridSpan w:val="5"/>
            <w:shd w:val="clear" w:color="auto" w:fill="ACB9CA" w:themeFill="text2" w:themeFillTint="66"/>
          </w:tcPr>
          <w:p w:rsidR="004F1814" w:rsidRPr="00604C5D" w:rsidRDefault="004F1814" w:rsidP="004F1814">
            <w:pPr>
              <w:rPr>
                <w:rFonts w:cstheme="minorHAnsi"/>
                <w:i/>
                <w:color w:val="262626" w:themeColor="text1" w:themeTint="D9"/>
              </w:rPr>
            </w:pPr>
            <w:r w:rsidRPr="00604C5D">
              <w:rPr>
                <w:rFonts w:cstheme="minorHAnsi"/>
                <w:i/>
                <w:color w:val="262626" w:themeColor="text1" w:themeTint="D9"/>
              </w:rPr>
              <w:t>The regulatory framework</w:t>
            </w: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4.1</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 xml:space="preserve">Complies with legislation and statutory provisions which affect professional practice. </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4.2</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Alerts their employer of relevant legislation not observed by the organisation.</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4.3</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Deals with service-user information in accordance with the principles and requirements of legislation including that which governs privacy, confidentiality and freedom of information</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4.4</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Works within the legal limitations around the right to confidentiality.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4.5</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Informs service users about the legal limitations to their right to confidentiality and privacy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4.6</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 xml:space="preserve">Ensures information systems relating to service users, resources, programs and projects are in place, and kept </w:t>
            </w:r>
            <w:r w:rsidRPr="00604C5D">
              <w:rPr>
                <w:rFonts w:cstheme="minorHAnsi"/>
                <w:color w:val="262626" w:themeColor="text1" w:themeTint="D9"/>
              </w:rPr>
              <w:lastRenderedPageBreak/>
              <w:t>in accordance with legislation and organisational policy and procedural requirements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lastRenderedPageBreak/>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lastRenderedPageBreak/>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lastRenderedPageBreak/>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lastRenderedPageBreak/>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4.7</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Ensures that the fundamental human rights of an individual are not ignored through the misuse of authority granted through law</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4.8</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Understands which pieces of legislation govern organisational behaviours, for example, workplace health and safety</w:t>
            </w:r>
            <w:r w:rsidR="007B66BB" w:rsidRPr="00604C5D">
              <w:rPr>
                <w:rFonts w:cstheme="minorHAnsi"/>
                <w:color w:val="262626" w:themeColor="text1" w:themeTint="D9"/>
              </w:rPr>
              <w:t>.</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13948" w:type="dxa"/>
            <w:gridSpan w:val="5"/>
            <w:shd w:val="clear" w:color="auto" w:fill="ACB9CA" w:themeFill="text2" w:themeFillTint="66"/>
          </w:tcPr>
          <w:p w:rsidR="004F1814" w:rsidRPr="00604C5D" w:rsidRDefault="004F1814" w:rsidP="004F1814">
            <w:pPr>
              <w:rPr>
                <w:rFonts w:cstheme="minorHAnsi"/>
                <w:i/>
                <w:color w:val="262626" w:themeColor="text1" w:themeTint="D9"/>
              </w:rPr>
            </w:pPr>
            <w:r w:rsidRPr="00604C5D">
              <w:rPr>
                <w:rFonts w:cstheme="minorHAnsi"/>
                <w:i/>
                <w:color w:val="262626" w:themeColor="text1" w:themeTint="D9"/>
              </w:rPr>
              <w:t>Diversity</w:t>
            </w: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5.1</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Responds appropriately to diversity in all its forms.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5.2</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Acknowledges and promotes the rights of culturally and other diverse groups.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5.3</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Challenges organisational behaviours and services that discriminate on the basis of individual or group characteristics including ability, age, beliefs, economic, employment and housing status, ethnicity, faith, gender and gender identity, and sexuality.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5.4</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Recognises personal values and bias and takes steps to safeguard against any adverse impact these might have on a service user’s right to a service. Recognises and declares any conflict of interest</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5.5</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Gains information from relevant individuals and Indigenous and culturally diverse communities to ensure professional practice, policy, or service development is appropriate to community and service user needs.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lastRenderedPageBreak/>
              <w:t>5.6</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 xml:space="preserve">Engages in individual and collaborative knowledge building to ensure professional practice with culturally or otherwise diverse or minority groups is appropriate and effective.  </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5.7</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Adapts communication means and methods to effectively connect with a diverse range of people</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5.8</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Uses culturally appropriate verbal and non-verbal communication when engaging with individuals and community members.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13948" w:type="dxa"/>
            <w:gridSpan w:val="5"/>
            <w:shd w:val="clear" w:color="auto" w:fill="ACB9CA" w:themeFill="text2" w:themeFillTint="66"/>
          </w:tcPr>
          <w:p w:rsidR="004F1814" w:rsidRPr="00604C5D" w:rsidRDefault="004F1814" w:rsidP="004F1814">
            <w:pPr>
              <w:ind w:left="360"/>
              <w:rPr>
                <w:rFonts w:cstheme="minorHAnsi"/>
                <w:i/>
                <w:color w:val="262626" w:themeColor="text1" w:themeTint="D9"/>
              </w:rPr>
            </w:pPr>
            <w:r w:rsidRPr="00604C5D">
              <w:rPr>
                <w:rFonts w:cstheme="minorHAnsi"/>
                <w:i/>
                <w:color w:val="262626" w:themeColor="text1" w:themeTint="D9"/>
              </w:rPr>
              <w:t>The workplace</w:t>
            </w: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6.1</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Understands and respects the nature and context of the workplace, which may also be the residence or home of service users.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7B66BB" w:rsidRPr="00604C5D" w:rsidRDefault="007B66BB" w:rsidP="004F1814">
            <w:pPr>
              <w:rPr>
                <w:rFonts w:cstheme="minorHAnsi"/>
                <w:color w:val="262626" w:themeColor="text1" w:themeTint="D9"/>
              </w:rPr>
            </w:pPr>
            <w:r w:rsidRPr="00604C5D">
              <w:rPr>
                <w:rFonts w:cstheme="minorHAnsi"/>
                <w:color w:val="262626" w:themeColor="text1" w:themeTint="D9"/>
              </w:rPr>
              <w:t>6.2</w:t>
            </w:r>
          </w:p>
        </w:tc>
        <w:tc>
          <w:tcPr>
            <w:tcW w:w="5278" w:type="dxa"/>
          </w:tcPr>
          <w:p w:rsidR="007B66BB" w:rsidRPr="00604C5D" w:rsidRDefault="007B66BB" w:rsidP="004F1814">
            <w:pPr>
              <w:rPr>
                <w:rFonts w:cstheme="minorHAnsi"/>
                <w:color w:val="262626" w:themeColor="text1" w:themeTint="D9"/>
              </w:rPr>
            </w:pPr>
            <w:r w:rsidRPr="00604C5D">
              <w:rPr>
                <w:rFonts w:cstheme="minorHAnsi"/>
                <w:color w:val="262626" w:themeColor="text1" w:themeTint="D9"/>
              </w:rPr>
              <w:t>Continuously develops and uses knowledge and skills within the workplace for the benefit of service users, colleagues, and employers</w:t>
            </w:r>
          </w:p>
        </w:tc>
        <w:tc>
          <w:tcPr>
            <w:tcW w:w="1530" w:type="dxa"/>
          </w:tcPr>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7B66BB" w:rsidRPr="00604C5D" w:rsidRDefault="007B66BB"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7B66BB" w:rsidRPr="00604C5D" w:rsidRDefault="007B66BB"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7B66BB" w:rsidRPr="00604C5D" w:rsidRDefault="007B66BB" w:rsidP="004F1814">
            <w:pPr>
              <w:rPr>
                <w:rFonts w:cstheme="minorHAnsi"/>
                <w:color w:val="262626" w:themeColor="text1" w:themeTint="D9"/>
              </w:rPr>
            </w:pPr>
          </w:p>
        </w:tc>
      </w:tr>
      <w:tr w:rsidR="00604C5D" w:rsidRPr="00604C5D" w:rsidTr="000F2AB8">
        <w:tc>
          <w:tcPr>
            <w:tcW w:w="817" w:type="dxa"/>
          </w:tcPr>
          <w:p w:rsidR="007B66BB" w:rsidRPr="00604C5D" w:rsidRDefault="007B66BB" w:rsidP="004F1814">
            <w:pPr>
              <w:rPr>
                <w:rFonts w:cstheme="minorHAnsi"/>
                <w:color w:val="262626" w:themeColor="text1" w:themeTint="D9"/>
              </w:rPr>
            </w:pPr>
            <w:r w:rsidRPr="00604C5D">
              <w:rPr>
                <w:rFonts w:cstheme="minorHAnsi"/>
                <w:color w:val="262626" w:themeColor="text1" w:themeTint="D9"/>
              </w:rPr>
              <w:t>6.3</w:t>
            </w:r>
          </w:p>
        </w:tc>
        <w:tc>
          <w:tcPr>
            <w:tcW w:w="5278" w:type="dxa"/>
          </w:tcPr>
          <w:p w:rsidR="007B66BB" w:rsidRPr="00604C5D" w:rsidRDefault="007B66BB" w:rsidP="004F1814">
            <w:pPr>
              <w:rPr>
                <w:rFonts w:cstheme="minorHAnsi"/>
                <w:color w:val="262626" w:themeColor="text1" w:themeTint="D9"/>
              </w:rPr>
            </w:pPr>
            <w:r w:rsidRPr="00604C5D">
              <w:rPr>
                <w:rFonts w:cstheme="minorHAnsi"/>
                <w:color w:val="262626" w:themeColor="text1" w:themeTint="D9"/>
              </w:rPr>
              <w:t>Maintains professional boundaries with service users and colleagues.</w:t>
            </w:r>
          </w:p>
        </w:tc>
        <w:tc>
          <w:tcPr>
            <w:tcW w:w="1530" w:type="dxa"/>
          </w:tcPr>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7B66BB" w:rsidRPr="00604C5D" w:rsidRDefault="007B66BB"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7B66BB" w:rsidRPr="00604C5D" w:rsidRDefault="007B66BB"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7B66BB" w:rsidRPr="00604C5D" w:rsidRDefault="007B66BB"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7B66BB" w:rsidRPr="00604C5D" w:rsidRDefault="007B66BB"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6.4</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Acknowledges and protects confidential, sensitive or commercially valuable workplace information and intellectual property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6.5</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Treats colleagues with respect, honesty, and consideration.</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6.6</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Deals with conflict in a timely manner.</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lastRenderedPageBreak/>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lastRenderedPageBreak/>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lastRenderedPageBreak/>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6.7</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Reports discriminatory, bullying or otherwise adverse behaviour of a colleague toward clients or another staff person.</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6.8</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Recognises and takes individual responsibility for workplace health and safety.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6.9</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Understands and implements organisational policy and procedures.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6.10</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Takes up any areas of concern, either regarding policies, service provision or workplace behaviors with the appropriate supervisor, manager, or the employer.</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7B66BB">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13948" w:type="dxa"/>
            <w:gridSpan w:val="5"/>
            <w:shd w:val="clear" w:color="auto" w:fill="ACB9CA" w:themeFill="text2" w:themeFillTint="66"/>
          </w:tcPr>
          <w:p w:rsidR="004F1814" w:rsidRPr="00604C5D" w:rsidRDefault="004F1814" w:rsidP="004F1814">
            <w:pPr>
              <w:ind w:left="360"/>
              <w:rPr>
                <w:rFonts w:cstheme="minorHAnsi"/>
                <w:i/>
                <w:color w:val="262626" w:themeColor="text1" w:themeTint="D9"/>
              </w:rPr>
            </w:pPr>
            <w:r w:rsidRPr="00604C5D">
              <w:rPr>
                <w:rFonts w:cstheme="minorHAnsi"/>
                <w:i/>
                <w:color w:val="262626" w:themeColor="text1" w:themeTint="D9"/>
              </w:rPr>
              <w:t>Professional development</w:t>
            </w: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7.1</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 xml:space="preserve">Identifies skill and knowledge gaps and remedies through training, supervision, or other means. </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7.2</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Seeks appropriate professional support, mentoring or advice to address personal and professional limitations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7.3</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Critically analyzes the profession, human service agencies and organisations, and social institutions in all aspects of the community work role</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7.4</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Acknowledges personal responsibility and accountability for actions, decisions, and professional development</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lastRenderedPageBreak/>
              <w:t>7.5</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Increases knowledge and information about the profession, the sector, or areas of practice through active engagement with research and enquiry.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7.6</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Keeps abreast of current research, models of practice, and theory.</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rPr>
          <w:trHeight w:val="1451"/>
        </w:trPr>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7.7</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Supervises students, staff, and volunteers in an ethical manner and from an appropriately qualified knowledge base</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7.8</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Shares information and knowledge with colleagues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7B66BB">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13948" w:type="dxa"/>
            <w:gridSpan w:val="5"/>
            <w:shd w:val="clear" w:color="auto" w:fill="ACB9CA" w:themeFill="text2" w:themeFillTint="66"/>
          </w:tcPr>
          <w:p w:rsidR="004F1814" w:rsidRPr="00604C5D" w:rsidRDefault="004F1814" w:rsidP="004F1814">
            <w:pPr>
              <w:rPr>
                <w:rFonts w:cstheme="minorHAnsi"/>
                <w:i/>
                <w:color w:val="262626" w:themeColor="text1" w:themeTint="D9"/>
              </w:rPr>
            </w:pPr>
            <w:r w:rsidRPr="00604C5D">
              <w:rPr>
                <w:rFonts w:cstheme="minorHAnsi"/>
                <w:i/>
                <w:color w:val="262626" w:themeColor="text1" w:themeTint="D9"/>
              </w:rPr>
              <w:t>Professional standing</w:t>
            </w: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8.1</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Knows, understands and works within the ethical norms of the profession.</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8.2</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Maintains appropriate professional and personal boundaries with service users and colleagues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8.3</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Seeks support and guidance when personal issues are affecting professional conduct or practice</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8.4</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Recognises and redresses inadequate knowledge and experience through professional development, training, support, or supervision.</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lastRenderedPageBreak/>
              <w:t>8.5</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Promptly addresses the inappropriate, unethical or illegal behaviour of a colleague through appropriate means.</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8.6</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Exhibits awareness of social, political, legal, cultural and organisational contexts and systems, and how they might impact on the community work profession.</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8.7.</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Acknowledges and supports the right of service users, carers, members of the public and colleagues to make a complaint against the unethical, unprofessional, or inept practice of a community work practitioner</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8.8</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Demonstrates an understanding of relevant legislation and legal frameworks which specify responsibilities towards clients, colleagues, employers, or community members in the workplace</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8.9</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Promotes, takes pride in, and advances the profession of community work</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8A5CE2" w:rsidRPr="00604C5D" w:rsidRDefault="004F1814" w:rsidP="008A5CE2">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r w:rsidR="00604C5D" w:rsidRPr="00604C5D" w:rsidTr="000F2AB8">
        <w:tc>
          <w:tcPr>
            <w:tcW w:w="817"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8.10</w:t>
            </w:r>
          </w:p>
        </w:tc>
        <w:tc>
          <w:tcPr>
            <w:tcW w:w="5278" w:type="dxa"/>
          </w:tcPr>
          <w:p w:rsidR="004F1814" w:rsidRPr="00604C5D" w:rsidRDefault="004F1814" w:rsidP="004F1814">
            <w:pPr>
              <w:rPr>
                <w:rFonts w:cstheme="minorHAnsi"/>
                <w:color w:val="262626" w:themeColor="text1" w:themeTint="D9"/>
              </w:rPr>
            </w:pPr>
            <w:r w:rsidRPr="00604C5D">
              <w:rPr>
                <w:rFonts w:cstheme="minorHAnsi"/>
                <w:color w:val="262626" w:themeColor="text1" w:themeTint="D9"/>
              </w:rPr>
              <w:t>Recognises that private behaviour should not have an adverse impact on professional practice or the profession.</w:t>
            </w:r>
          </w:p>
        </w:tc>
        <w:tc>
          <w:tcPr>
            <w:tcW w:w="1530"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4F1814" w:rsidRPr="00604C5D" w:rsidRDefault="004F1814" w:rsidP="004F1814">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1604" w:type="dxa"/>
          </w:tcPr>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Yes</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 xml:space="preserve">No </w:t>
            </w:r>
          </w:p>
          <w:p w:rsidR="004F1814" w:rsidRPr="00604C5D" w:rsidRDefault="004F1814" w:rsidP="004F1814">
            <w:pPr>
              <w:pStyle w:val="ListParagraph"/>
              <w:numPr>
                <w:ilvl w:val="0"/>
                <w:numId w:val="6"/>
              </w:numPr>
              <w:rPr>
                <w:rFonts w:cstheme="minorHAnsi"/>
                <w:color w:val="262626" w:themeColor="text1" w:themeTint="D9"/>
                <w:sz w:val="18"/>
                <w:szCs w:val="18"/>
              </w:rPr>
            </w:pPr>
            <w:r w:rsidRPr="00604C5D">
              <w:rPr>
                <w:rFonts w:cstheme="minorHAnsi"/>
                <w:color w:val="262626" w:themeColor="text1" w:themeTint="D9"/>
                <w:sz w:val="18"/>
                <w:szCs w:val="18"/>
              </w:rPr>
              <w:t>Partially</w:t>
            </w:r>
          </w:p>
          <w:p w:rsidR="008A5CE2" w:rsidRPr="00604C5D" w:rsidRDefault="004F1814" w:rsidP="008D4429">
            <w:pPr>
              <w:pStyle w:val="ListParagraph"/>
              <w:numPr>
                <w:ilvl w:val="0"/>
                <w:numId w:val="6"/>
              </w:numPr>
              <w:rPr>
                <w:rFonts w:cstheme="minorHAnsi"/>
                <w:color w:val="262626" w:themeColor="text1" w:themeTint="D9"/>
              </w:rPr>
            </w:pPr>
            <w:r w:rsidRPr="00604C5D">
              <w:rPr>
                <w:rFonts w:cstheme="minorHAnsi"/>
                <w:color w:val="262626" w:themeColor="text1" w:themeTint="D9"/>
                <w:sz w:val="18"/>
                <w:szCs w:val="18"/>
              </w:rPr>
              <w:t>N/A</w:t>
            </w:r>
          </w:p>
        </w:tc>
        <w:tc>
          <w:tcPr>
            <w:tcW w:w="4719" w:type="dxa"/>
          </w:tcPr>
          <w:p w:rsidR="004F1814" w:rsidRPr="00604C5D" w:rsidRDefault="004F1814" w:rsidP="004F1814">
            <w:pPr>
              <w:rPr>
                <w:rFonts w:cstheme="minorHAnsi"/>
                <w:color w:val="262626" w:themeColor="text1" w:themeTint="D9"/>
              </w:rPr>
            </w:pPr>
          </w:p>
        </w:tc>
      </w:tr>
    </w:tbl>
    <w:p w:rsidR="003A376F" w:rsidRPr="00604C5D" w:rsidRDefault="003A376F">
      <w:pPr>
        <w:rPr>
          <w:rFonts w:cstheme="minorHAnsi"/>
          <w:color w:val="262626" w:themeColor="text1" w:themeTint="D9"/>
        </w:rPr>
      </w:pPr>
    </w:p>
    <w:p w:rsidR="007B66BB" w:rsidRPr="00604C5D" w:rsidRDefault="007B66BB">
      <w:pPr>
        <w:rPr>
          <w:rFonts w:cstheme="minorHAnsi"/>
          <w:color w:val="262626" w:themeColor="text1" w:themeTint="D9"/>
        </w:rPr>
      </w:pPr>
    </w:p>
    <w:p w:rsidR="008D4429" w:rsidRDefault="008D4429">
      <w:pPr>
        <w:rPr>
          <w:rFonts w:cstheme="minorHAnsi"/>
          <w:color w:val="262626" w:themeColor="text1" w:themeTint="D9"/>
        </w:rPr>
      </w:pPr>
    </w:p>
    <w:p w:rsidR="008D4429" w:rsidRDefault="008D4429">
      <w:pPr>
        <w:rPr>
          <w:rFonts w:cstheme="minorHAnsi"/>
          <w:color w:val="262626" w:themeColor="text1" w:themeTint="D9"/>
        </w:rPr>
      </w:pPr>
    </w:p>
    <w:p w:rsidR="008D4429" w:rsidRDefault="008D4429">
      <w:pPr>
        <w:rPr>
          <w:rFonts w:cstheme="minorHAnsi"/>
          <w:color w:val="262626" w:themeColor="text1" w:themeTint="D9"/>
        </w:rPr>
      </w:pPr>
    </w:p>
    <w:p w:rsidR="008D4429" w:rsidRDefault="008D4429">
      <w:pPr>
        <w:rPr>
          <w:rFonts w:cstheme="minorHAnsi"/>
          <w:color w:val="262626" w:themeColor="text1" w:themeTint="D9"/>
        </w:rPr>
      </w:pPr>
    </w:p>
    <w:p w:rsidR="008D4429" w:rsidRDefault="008D4429">
      <w:pPr>
        <w:rPr>
          <w:rFonts w:cstheme="minorHAnsi"/>
          <w:color w:val="262626" w:themeColor="text1" w:themeTint="D9"/>
        </w:rPr>
      </w:pPr>
    </w:p>
    <w:p w:rsidR="008D4429" w:rsidRDefault="008D4429">
      <w:pPr>
        <w:rPr>
          <w:rFonts w:cstheme="minorHAnsi"/>
          <w:color w:val="262626" w:themeColor="text1" w:themeTint="D9"/>
        </w:rPr>
      </w:pPr>
    </w:p>
    <w:p w:rsidR="008D4429" w:rsidRDefault="008D4429">
      <w:pPr>
        <w:rPr>
          <w:rFonts w:cstheme="minorHAnsi"/>
          <w:color w:val="262626" w:themeColor="text1" w:themeTint="D9"/>
        </w:rPr>
      </w:pPr>
    </w:p>
    <w:p w:rsidR="008D4429" w:rsidRDefault="008D4429">
      <w:pPr>
        <w:rPr>
          <w:rFonts w:cstheme="minorHAnsi"/>
          <w:color w:val="262626" w:themeColor="text1" w:themeTint="D9"/>
        </w:rPr>
      </w:pPr>
      <w:r>
        <w:rPr>
          <w:rFonts w:cstheme="minorHAnsi"/>
          <w:color w:val="262626" w:themeColor="text1" w:themeTint="D9"/>
        </w:rPr>
        <w:t>Name: _______________________________________________________</w:t>
      </w:r>
    </w:p>
    <w:p w:rsidR="008D4429" w:rsidRDefault="008D4429">
      <w:pPr>
        <w:rPr>
          <w:rFonts w:cstheme="minorHAnsi"/>
          <w:color w:val="262626" w:themeColor="text1" w:themeTint="D9"/>
        </w:rPr>
      </w:pPr>
    </w:p>
    <w:p w:rsidR="008D4429" w:rsidRDefault="008D4429">
      <w:pPr>
        <w:rPr>
          <w:rFonts w:cstheme="minorHAnsi"/>
          <w:color w:val="262626" w:themeColor="text1" w:themeTint="D9"/>
        </w:rPr>
      </w:pPr>
    </w:p>
    <w:p w:rsidR="008A5CE2" w:rsidRPr="00604C5D" w:rsidRDefault="007B66BB">
      <w:pPr>
        <w:rPr>
          <w:rFonts w:cstheme="minorHAnsi"/>
          <w:color w:val="262626" w:themeColor="text1" w:themeTint="D9"/>
        </w:rPr>
      </w:pPr>
      <w:r w:rsidRPr="00604C5D">
        <w:rPr>
          <w:rFonts w:cstheme="minorHAnsi"/>
          <w:color w:val="262626" w:themeColor="text1" w:themeTint="D9"/>
        </w:rPr>
        <w:t xml:space="preserve">Training options: </w:t>
      </w:r>
      <w:bookmarkStart w:id="0" w:name="_GoBack"/>
      <w:bookmarkEnd w:id="0"/>
      <w:r w:rsidRPr="00604C5D">
        <w:rPr>
          <w:rFonts w:cstheme="minorHAnsi"/>
          <w:color w:val="262626" w:themeColor="text1" w:themeTint="D9"/>
        </w:rPr>
        <w:t>_________________________________________________</w:t>
      </w:r>
      <w:r w:rsidR="008A5CE2" w:rsidRPr="00604C5D">
        <w:rPr>
          <w:rFonts w:cstheme="minorHAnsi"/>
          <w:color w:val="262626" w:themeColor="text1" w:themeTint="D9"/>
        </w:rPr>
        <w:t>_______________________________</w:t>
      </w:r>
      <w:r w:rsidR="008D4429">
        <w:rPr>
          <w:rFonts w:cstheme="minorHAnsi"/>
          <w:color w:val="262626" w:themeColor="text1" w:themeTint="D9"/>
        </w:rPr>
        <w:t>________________________________</w:t>
      </w:r>
    </w:p>
    <w:p w:rsidR="008A5CE2" w:rsidRPr="00604C5D" w:rsidRDefault="008A5CE2">
      <w:pPr>
        <w:rPr>
          <w:rFonts w:cstheme="minorHAnsi"/>
          <w:color w:val="262626" w:themeColor="text1" w:themeTint="D9"/>
        </w:rPr>
      </w:pPr>
    </w:p>
    <w:p w:rsidR="008A5CE2" w:rsidRPr="00604C5D" w:rsidRDefault="008A5CE2">
      <w:pPr>
        <w:rPr>
          <w:rFonts w:cstheme="minorHAnsi"/>
          <w:color w:val="262626" w:themeColor="text1" w:themeTint="D9"/>
        </w:rPr>
      </w:pPr>
      <w:r w:rsidRPr="00604C5D">
        <w:rPr>
          <w:rFonts w:cstheme="minorHAnsi"/>
          <w:color w:val="262626" w:themeColor="text1" w:themeTint="D9"/>
        </w:rPr>
        <w:tab/>
      </w:r>
      <w:r w:rsidRPr="00604C5D">
        <w:rPr>
          <w:rFonts w:cstheme="minorHAnsi"/>
          <w:color w:val="262626" w:themeColor="text1" w:themeTint="D9"/>
        </w:rPr>
        <w:tab/>
        <w:t>________________________________________________________________________________</w:t>
      </w:r>
      <w:r w:rsidR="008D4429">
        <w:rPr>
          <w:rFonts w:cstheme="minorHAnsi"/>
          <w:color w:val="262626" w:themeColor="text1" w:themeTint="D9"/>
        </w:rPr>
        <w:t>__________________________________</w:t>
      </w:r>
    </w:p>
    <w:p w:rsidR="008A5CE2" w:rsidRPr="00604C5D" w:rsidRDefault="008A5CE2">
      <w:pPr>
        <w:rPr>
          <w:rFonts w:cstheme="minorHAnsi"/>
          <w:color w:val="262626" w:themeColor="text1" w:themeTint="D9"/>
        </w:rPr>
      </w:pPr>
    </w:p>
    <w:p w:rsidR="008A5CE2" w:rsidRPr="00604C5D" w:rsidRDefault="00333275">
      <w:pPr>
        <w:rPr>
          <w:rFonts w:cstheme="minorHAnsi"/>
          <w:color w:val="262626" w:themeColor="text1" w:themeTint="D9"/>
        </w:rPr>
      </w:pPr>
      <w:r>
        <w:rPr>
          <w:rFonts w:cstheme="minorHAnsi"/>
          <w:color w:val="262626" w:themeColor="text1" w:themeTint="D9"/>
        </w:rPr>
        <w:tab/>
      </w:r>
      <w:r>
        <w:rPr>
          <w:rFonts w:cstheme="minorHAnsi"/>
          <w:color w:val="262626" w:themeColor="text1" w:themeTint="D9"/>
        </w:rPr>
        <w:tab/>
      </w:r>
      <w:r w:rsidR="008A5CE2" w:rsidRPr="00604C5D">
        <w:rPr>
          <w:rFonts w:cstheme="minorHAnsi"/>
          <w:color w:val="262626" w:themeColor="text1" w:themeTint="D9"/>
        </w:rPr>
        <w:t>________________________________________________________________________________</w:t>
      </w:r>
      <w:r w:rsidR="008D4429">
        <w:rPr>
          <w:rFonts w:cstheme="minorHAnsi"/>
          <w:color w:val="262626" w:themeColor="text1" w:themeTint="D9"/>
        </w:rPr>
        <w:t>__________________________________</w:t>
      </w:r>
    </w:p>
    <w:p w:rsidR="008A5CE2" w:rsidRPr="00604C5D" w:rsidRDefault="008A5CE2">
      <w:pPr>
        <w:rPr>
          <w:rFonts w:cstheme="minorHAnsi"/>
          <w:color w:val="262626" w:themeColor="text1" w:themeTint="D9"/>
        </w:rPr>
      </w:pPr>
    </w:p>
    <w:p w:rsidR="008A5CE2" w:rsidRPr="00604C5D" w:rsidRDefault="008A5CE2">
      <w:pPr>
        <w:rPr>
          <w:rFonts w:cstheme="minorHAnsi"/>
          <w:color w:val="262626" w:themeColor="text1" w:themeTint="D9"/>
        </w:rPr>
      </w:pPr>
    </w:p>
    <w:p w:rsidR="008A5CE2" w:rsidRPr="00604C5D" w:rsidRDefault="008A5CE2">
      <w:pPr>
        <w:rPr>
          <w:rFonts w:cstheme="minorHAnsi"/>
          <w:color w:val="262626" w:themeColor="text1" w:themeTint="D9"/>
        </w:rPr>
      </w:pPr>
      <w:r w:rsidRPr="00604C5D">
        <w:rPr>
          <w:rFonts w:cstheme="minorHAnsi"/>
          <w:color w:val="262626" w:themeColor="text1" w:themeTint="D9"/>
        </w:rPr>
        <w:t>Further comment: ________________________________________________________________________________</w:t>
      </w:r>
      <w:r w:rsidR="008D4429">
        <w:rPr>
          <w:rFonts w:cstheme="minorHAnsi"/>
          <w:color w:val="262626" w:themeColor="text1" w:themeTint="D9"/>
        </w:rPr>
        <w:t>_______________________________</w:t>
      </w:r>
    </w:p>
    <w:p w:rsidR="008A5CE2" w:rsidRPr="00604C5D" w:rsidRDefault="008A5CE2">
      <w:pPr>
        <w:rPr>
          <w:rFonts w:cstheme="minorHAnsi"/>
          <w:color w:val="262626" w:themeColor="text1" w:themeTint="D9"/>
        </w:rPr>
      </w:pPr>
    </w:p>
    <w:p w:rsidR="008A5CE2" w:rsidRPr="00604C5D" w:rsidRDefault="008A5CE2">
      <w:pPr>
        <w:rPr>
          <w:rFonts w:cstheme="minorHAnsi"/>
          <w:color w:val="262626" w:themeColor="text1" w:themeTint="D9"/>
        </w:rPr>
      </w:pPr>
      <w:r w:rsidRPr="00604C5D">
        <w:rPr>
          <w:rFonts w:cstheme="minorHAnsi"/>
          <w:color w:val="262626" w:themeColor="text1" w:themeTint="D9"/>
        </w:rPr>
        <w:tab/>
      </w:r>
      <w:r w:rsidRPr="00604C5D">
        <w:rPr>
          <w:rFonts w:cstheme="minorHAnsi"/>
          <w:color w:val="262626" w:themeColor="text1" w:themeTint="D9"/>
        </w:rPr>
        <w:tab/>
        <w:t>________________________________________________________________________________</w:t>
      </w:r>
      <w:r w:rsidR="008D4429">
        <w:rPr>
          <w:rFonts w:cstheme="minorHAnsi"/>
          <w:color w:val="262626" w:themeColor="text1" w:themeTint="D9"/>
        </w:rPr>
        <w:t>__________________________________</w:t>
      </w:r>
    </w:p>
    <w:p w:rsidR="008A5CE2" w:rsidRPr="00604C5D" w:rsidRDefault="008A5CE2">
      <w:pPr>
        <w:rPr>
          <w:rFonts w:cstheme="minorHAnsi"/>
          <w:color w:val="262626" w:themeColor="text1" w:themeTint="D9"/>
        </w:rPr>
      </w:pPr>
    </w:p>
    <w:p w:rsidR="008A5CE2" w:rsidRPr="00604C5D" w:rsidRDefault="008A5CE2">
      <w:pPr>
        <w:rPr>
          <w:rFonts w:cstheme="minorHAnsi"/>
          <w:color w:val="262626" w:themeColor="text1" w:themeTint="D9"/>
        </w:rPr>
      </w:pPr>
      <w:r w:rsidRPr="00604C5D">
        <w:rPr>
          <w:rFonts w:cstheme="minorHAnsi"/>
          <w:color w:val="262626" w:themeColor="text1" w:themeTint="D9"/>
        </w:rPr>
        <w:tab/>
      </w:r>
      <w:r w:rsidRPr="00604C5D">
        <w:rPr>
          <w:rFonts w:cstheme="minorHAnsi"/>
          <w:color w:val="262626" w:themeColor="text1" w:themeTint="D9"/>
        </w:rPr>
        <w:tab/>
        <w:t>________________________________________________________________________________</w:t>
      </w:r>
      <w:r w:rsidR="008D4429">
        <w:rPr>
          <w:rFonts w:cstheme="minorHAnsi"/>
          <w:color w:val="262626" w:themeColor="text1" w:themeTint="D9"/>
        </w:rPr>
        <w:t>__________________________________</w:t>
      </w:r>
    </w:p>
    <w:p w:rsidR="008A5CE2" w:rsidRPr="00604C5D" w:rsidRDefault="008A5CE2">
      <w:pPr>
        <w:rPr>
          <w:rFonts w:cstheme="minorHAnsi"/>
          <w:color w:val="262626" w:themeColor="text1" w:themeTint="D9"/>
        </w:rPr>
      </w:pPr>
    </w:p>
    <w:p w:rsidR="008A5CE2" w:rsidRPr="00604C5D" w:rsidRDefault="008A5CE2" w:rsidP="008D4429">
      <w:pPr>
        <w:ind w:left="6480" w:firstLine="41"/>
        <w:rPr>
          <w:rFonts w:cstheme="minorHAnsi"/>
          <w:color w:val="262626" w:themeColor="text1" w:themeTint="D9"/>
        </w:rPr>
      </w:pPr>
      <w:r w:rsidRPr="00604C5D">
        <w:rPr>
          <w:rFonts w:cstheme="minorHAnsi"/>
          <w:color w:val="262626" w:themeColor="text1" w:themeTint="D9"/>
        </w:rPr>
        <w:t xml:space="preserve">Signed: _______________________________________     </w:t>
      </w:r>
      <w:r w:rsidR="008D4429">
        <w:rPr>
          <w:rFonts w:cstheme="minorHAnsi"/>
          <w:color w:val="262626" w:themeColor="text1" w:themeTint="D9"/>
        </w:rPr>
        <w:t>____ / ____ / ____</w:t>
      </w:r>
    </w:p>
    <w:p w:rsidR="008A5CE2" w:rsidRPr="00604C5D" w:rsidRDefault="008A5CE2">
      <w:pPr>
        <w:rPr>
          <w:rFonts w:cstheme="minorHAnsi"/>
          <w:color w:val="262626" w:themeColor="text1" w:themeTint="D9"/>
        </w:rPr>
      </w:pPr>
    </w:p>
    <w:p w:rsidR="007B66BB" w:rsidRPr="00604C5D" w:rsidRDefault="008A5CE2" w:rsidP="008D4429">
      <w:pPr>
        <w:ind w:left="6480" w:firstLine="41"/>
        <w:rPr>
          <w:rFonts w:cstheme="minorHAnsi"/>
          <w:color w:val="262626" w:themeColor="text1" w:themeTint="D9"/>
        </w:rPr>
      </w:pPr>
      <w:r w:rsidRPr="00604C5D">
        <w:rPr>
          <w:rFonts w:cstheme="minorHAnsi"/>
          <w:color w:val="262626" w:themeColor="text1" w:themeTint="D9"/>
        </w:rPr>
        <w:t>Signed: _______________________________________     ____ / ____ / ____</w:t>
      </w:r>
      <w:r w:rsidR="007B66BB" w:rsidRPr="00604C5D">
        <w:rPr>
          <w:rFonts w:cstheme="minorHAnsi"/>
          <w:color w:val="262626" w:themeColor="text1" w:themeTint="D9"/>
        </w:rPr>
        <w:tab/>
      </w:r>
      <w:r w:rsidR="007B66BB" w:rsidRPr="00604C5D">
        <w:rPr>
          <w:rFonts w:cstheme="minorHAnsi"/>
          <w:color w:val="262626" w:themeColor="text1" w:themeTint="D9"/>
        </w:rPr>
        <w:tab/>
      </w:r>
      <w:r w:rsidR="007B66BB" w:rsidRPr="00604C5D">
        <w:rPr>
          <w:rFonts w:cstheme="minorHAnsi"/>
          <w:color w:val="262626" w:themeColor="text1" w:themeTint="D9"/>
        </w:rPr>
        <w:tab/>
      </w:r>
      <w:r w:rsidR="007B66BB" w:rsidRPr="00604C5D">
        <w:rPr>
          <w:rFonts w:cstheme="minorHAnsi"/>
          <w:color w:val="262626" w:themeColor="text1" w:themeTint="D9"/>
        </w:rPr>
        <w:tab/>
      </w:r>
      <w:r w:rsidR="007B66BB" w:rsidRPr="00604C5D">
        <w:rPr>
          <w:rFonts w:cstheme="minorHAnsi"/>
          <w:color w:val="262626" w:themeColor="text1" w:themeTint="D9"/>
        </w:rPr>
        <w:tab/>
      </w:r>
    </w:p>
    <w:sectPr w:rsidR="007B66BB" w:rsidRPr="00604C5D" w:rsidSect="000F2AB8">
      <w:headerReference w:type="default" r:id="rId9"/>
      <w:footerReference w:type="default" r:id="rId10"/>
      <w:headerReference w:type="first" r:id="rId11"/>
      <w:pgSz w:w="16838" w:h="11906" w:orient="landscape"/>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75" w:rsidRDefault="00333275" w:rsidP="008D4389">
      <w:pPr>
        <w:spacing w:after="0"/>
      </w:pPr>
      <w:r>
        <w:separator/>
      </w:r>
    </w:p>
  </w:endnote>
  <w:endnote w:type="continuationSeparator" w:id="0">
    <w:p w:rsidR="00333275" w:rsidRDefault="00333275" w:rsidP="008D43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75" w:rsidRPr="00020033" w:rsidRDefault="00333275" w:rsidP="00020033">
    <w:pPr>
      <w:pStyle w:val="Footer"/>
      <w:jc w:val="center"/>
      <w:rPr>
        <w:i/>
        <w:color w:val="8496B0" w:themeColor="text2" w:themeTint="99"/>
        <w:sz w:val="18"/>
        <w:szCs w:val="18"/>
        <w:lang w:val="en-AU"/>
      </w:rPr>
    </w:pPr>
    <w:r w:rsidRPr="00020033">
      <w:rPr>
        <w:color w:val="8496B0" w:themeColor="text2" w:themeTint="99"/>
        <w:sz w:val="18"/>
        <w:szCs w:val="18"/>
        <w:lang w:val="en-AU"/>
      </w:rPr>
      <w:t xml:space="preserve">© Australian Community Workers Association 2017 </w:t>
    </w:r>
    <w:r>
      <w:rPr>
        <w:color w:val="8496B0" w:themeColor="text2" w:themeTint="99"/>
        <w:sz w:val="18"/>
        <w:szCs w:val="18"/>
        <w:lang w:val="en-AU"/>
      </w:rPr>
      <w:tab/>
    </w:r>
    <w:r>
      <w:rPr>
        <w:color w:val="8496B0" w:themeColor="text2" w:themeTint="99"/>
        <w:sz w:val="18"/>
        <w:szCs w:val="18"/>
        <w:lang w:val="en-AU"/>
      </w:rPr>
      <w:tab/>
    </w:r>
    <w:r>
      <w:rPr>
        <w:color w:val="8496B0" w:themeColor="text2" w:themeTint="99"/>
        <w:sz w:val="18"/>
        <w:szCs w:val="18"/>
        <w:lang w:val="en-AU"/>
      </w:rPr>
      <w:tab/>
    </w:r>
    <w:r>
      <w:rPr>
        <w:i/>
        <w:color w:val="8496B0" w:themeColor="text2" w:themeTint="99"/>
        <w:sz w:val="18"/>
        <w:szCs w:val="18"/>
        <w:lang w:val="en-AU"/>
      </w:rPr>
      <w:t xml:space="preserve"> Supervisor-</w:t>
    </w:r>
    <w:r w:rsidRPr="00020033">
      <w:rPr>
        <w:i/>
        <w:color w:val="8496B0" w:themeColor="text2" w:themeTint="99"/>
        <w:sz w:val="18"/>
        <w:szCs w:val="18"/>
        <w:lang w:val="en-AU"/>
      </w:rPr>
      <w:t>supported assessment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75" w:rsidRDefault="00333275" w:rsidP="008D4389">
      <w:pPr>
        <w:spacing w:after="0"/>
      </w:pPr>
      <w:r>
        <w:separator/>
      </w:r>
    </w:p>
  </w:footnote>
  <w:footnote w:type="continuationSeparator" w:id="0">
    <w:p w:rsidR="00333275" w:rsidRDefault="00333275" w:rsidP="008D43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75" w:rsidRPr="008D4429" w:rsidRDefault="00333275" w:rsidP="00020033">
    <w:pPr>
      <w:pStyle w:val="Header"/>
      <w:jc w:val="center"/>
      <w:rPr>
        <w:color w:val="000000" w:themeColor="text1"/>
        <w:sz w:val="32"/>
        <w:szCs w:val="32"/>
        <w:lang w:val="en-AU"/>
      </w:rPr>
    </w:pPr>
    <w:r w:rsidRPr="008D4429">
      <w:rPr>
        <w:color w:val="000000" w:themeColor="text1"/>
        <w:sz w:val="32"/>
        <w:szCs w:val="32"/>
        <w:lang w:val="en-AU"/>
      </w:rPr>
      <w:t xml:space="preserve">ASSESSMENT TOOL – SUPERVISOR SUPPORTED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75" w:rsidRDefault="00333275" w:rsidP="008D4429">
    <w:pPr>
      <w:pStyle w:val="Header"/>
      <w:jc w:val="center"/>
    </w:pPr>
    <w:r w:rsidRPr="008D4429">
      <w:rPr>
        <w:rFonts w:ascii="Calibri" w:eastAsia="Calibri" w:hAnsi="Calibri" w:cs="Times New Roman"/>
        <w:noProof/>
        <w:lang w:val="en-AU" w:eastAsia="en-AU"/>
      </w:rPr>
      <w:drawing>
        <wp:inline distT="0" distB="0" distL="0" distR="0" wp14:anchorId="1F7A8478" wp14:editId="3A38C41D">
          <wp:extent cx="1720850" cy="1720850"/>
          <wp:effectExtent l="0" t="0" r="0" b="0"/>
          <wp:docPr id="8" name="Picture 8" descr="C:\Users\sha\AppData\Local\Microsoft\Windows\INetCacheContent.Word\ACWA_Logo_Pos_RGB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ppData\Local\Microsoft\Windows\INetCacheContent.Word\ACWA_Logo_Pos_RGB_72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739820" cy="173982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2CEB"/>
    <w:multiLevelType w:val="hybridMultilevel"/>
    <w:tmpl w:val="93F46BA8"/>
    <w:lvl w:ilvl="0" w:tplc="83B09F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EC4B5F"/>
    <w:multiLevelType w:val="hybridMultilevel"/>
    <w:tmpl w:val="35764914"/>
    <w:lvl w:ilvl="0" w:tplc="DBDCFF1A">
      <w:start w:val="1"/>
      <w:numFmt w:val="bullet"/>
      <w:lvlText w:val="o"/>
      <w:lvlJc w:val="left"/>
      <w:pPr>
        <w:ind w:left="720" w:hanging="360"/>
      </w:pPr>
      <w:rPr>
        <w:rFonts w:ascii="Courier New" w:hAnsi="Courier New" w:cs="Courier New" w:hint="default"/>
        <w:b w:val="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A46655"/>
    <w:multiLevelType w:val="multilevel"/>
    <w:tmpl w:val="55868270"/>
    <w:lvl w:ilvl="0">
      <w:start w:val="2"/>
      <w:numFmt w:val="decimal"/>
      <w:lvlText w:val="%1"/>
      <w:lvlJc w:val="left"/>
      <w:pPr>
        <w:ind w:left="360" w:hanging="360"/>
      </w:pPr>
      <w:rPr>
        <w:color w:val="auto"/>
      </w:rPr>
    </w:lvl>
    <w:lvl w:ilvl="1">
      <w:start w:val="1"/>
      <w:numFmt w:val="decimal"/>
      <w:lvlText w:val="%1.%2"/>
      <w:lvlJc w:val="left"/>
      <w:pPr>
        <w:ind w:left="108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200" w:hanging="1440"/>
      </w:pPr>
      <w:rPr>
        <w:color w:val="auto"/>
      </w:rPr>
    </w:lvl>
  </w:abstractNum>
  <w:abstractNum w:abstractNumId="3" w15:restartNumberingAfterBreak="0">
    <w:nsid w:val="64E568E1"/>
    <w:multiLevelType w:val="multilevel"/>
    <w:tmpl w:val="AD62160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6B490F2A"/>
    <w:multiLevelType w:val="hybridMultilevel"/>
    <w:tmpl w:val="BB08A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A5521B"/>
    <w:multiLevelType w:val="hybridMultilevel"/>
    <w:tmpl w:val="6298BA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2C"/>
    <w:rsid w:val="00002BDA"/>
    <w:rsid w:val="00020033"/>
    <w:rsid w:val="00034DC9"/>
    <w:rsid w:val="000803EA"/>
    <w:rsid w:val="000F2AB8"/>
    <w:rsid w:val="0026762C"/>
    <w:rsid w:val="00294954"/>
    <w:rsid w:val="003077F2"/>
    <w:rsid w:val="00333275"/>
    <w:rsid w:val="003A376F"/>
    <w:rsid w:val="003F020C"/>
    <w:rsid w:val="004C5E4D"/>
    <w:rsid w:val="004F1814"/>
    <w:rsid w:val="00502E50"/>
    <w:rsid w:val="005B7FE2"/>
    <w:rsid w:val="00604C5D"/>
    <w:rsid w:val="00621E2C"/>
    <w:rsid w:val="00632D2F"/>
    <w:rsid w:val="00697CA9"/>
    <w:rsid w:val="006A577C"/>
    <w:rsid w:val="006D58D3"/>
    <w:rsid w:val="007B66BB"/>
    <w:rsid w:val="008A5CE2"/>
    <w:rsid w:val="008D4389"/>
    <w:rsid w:val="008D4429"/>
    <w:rsid w:val="00916C2E"/>
    <w:rsid w:val="0092393A"/>
    <w:rsid w:val="0094657F"/>
    <w:rsid w:val="00A16D76"/>
    <w:rsid w:val="00A3010C"/>
    <w:rsid w:val="00AC34A8"/>
    <w:rsid w:val="00B31923"/>
    <w:rsid w:val="00C85780"/>
    <w:rsid w:val="00C86405"/>
    <w:rsid w:val="00C87A90"/>
    <w:rsid w:val="00D525E9"/>
    <w:rsid w:val="00D953D1"/>
    <w:rsid w:val="00DB75A6"/>
    <w:rsid w:val="00E32051"/>
    <w:rsid w:val="00ED48C2"/>
    <w:rsid w:val="00F369E1"/>
    <w:rsid w:val="00F46A5A"/>
    <w:rsid w:val="00FF2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A51AD"/>
  <w15:chartTrackingRefBased/>
  <w15:docId w15:val="{DA0AFE24-DA03-4FEE-9ED9-7A62328A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1E2C"/>
    <w:pPr>
      <w:spacing w:after="12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EA"/>
    <w:pPr>
      <w:ind w:left="720"/>
      <w:contextualSpacing/>
    </w:pPr>
  </w:style>
  <w:style w:type="paragraph" w:styleId="BalloonText">
    <w:name w:val="Balloon Text"/>
    <w:basedOn w:val="Normal"/>
    <w:link w:val="BalloonTextChar"/>
    <w:uiPriority w:val="99"/>
    <w:semiHidden/>
    <w:unhideWhenUsed/>
    <w:rsid w:val="00E320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51"/>
    <w:rPr>
      <w:rFonts w:ascii="Segoe UI" w:hAnsi="Segoe UI" w:cs="Segoe UI"/>
      <w:sz w:val="18"/>
      <w:szCs w:val="18"/>
      <w:lang w:val="en-US"/>
    </w:rPr>
  </w:style>
  <w:style w:type="table" w:styleId="TableGridLight">
    <w:name w:val="Grid Table Light"/>
    <w:basedOn w:val="TableNormal"/>
    <w:uiPriority w:val="40"/>
    <w:rsid w:val="008D43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D4389"/>
    <w:pPr>
      <w:tabs>
        <w:tab w:val="center" w:pos="4513"/>
        <w:tab w:val="right" w:pos="9026"/>
      </w:tabs>
      <w:spacing w:after="0"/>
    </w:pPr>
  </w:style>
  <w:style w:type="character" w:customStyle="1" w:styleId="HeaderChar">
    <w:name w:val="Header Char"/>
    <w:basedOn w:val="DefaultParagraphFont"/>
    <w:link w:val="Header"/>
    <w:uiPriority w:val="99"/>
    <w:rsid w:val="008D4389"/>
    <w:rPr>
      <w:lang w:val="en-US"/>
    </w:rPr>
  </w:style>
  <w:style w:type="paragraph" w:styleId="Footer">
    <w:name w:val="footer"/>
    <w:basedOn w:val="Normal"/>
    <w:link w:val="FooterChar"/>
    <w:uiPriority w:val="99"/>
    <w:unhideWhenUsed/>
    <w:rsid w:val="008D4389"/>
    <w:pPr>
      <w:tabs>
        <w:tab w:val="center" w:pos="4513"/>
        <w:tab w:val="right" w:pos="9026"/>
      </w:tabs>
      <w:spacing w:after="0"/>
    </w:pPr>
  </w:style>
  <w:style w:type="character" w:customStyle="1" w:styleId="FooterChar">
    <w:name w:val="Footer Char"/>
    <w:basedOn w:val="DefaultParagraphFont"/>
    <w:link w:val="Footer"/>
    <w:uiPriority w:val="99"/>
    <w:rsid w:val="008D4389"/>
    <w:rPr>
      <w:lang w:val="en-US"/>
    </w:rPr>
  </w:style>
  <w:style w:type="character" w:styleId="Hyperlink">
    <w:name w:val="Hyperlink"/>
    <w:basedOn w:val="DefaultParagraphFont"/>
    <w:uiPriority w:val="99"/>
    <w:unhideWhenUsed/>
    <w:rsid w:val="00697CA9"/>
    <w:rPr>
      <w:color w:val="0563C1" w:themeColor="hyperlink"/>
      <w:u w:val="single"/>
    </w:rPr>
  </w:style>
  <w:style w:type="character" w:styleId="Mention">
    <w:name w:val="Mention"/>
    <w:basedOn w:val="DefaultParagraphFont"/>
    <w:uiPriority w:val="99"/>
    <w:semiHidden/>
    <w:unhideWhenUsed/>
    <w:rsid w:val="00697C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w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62AFB186B09643B8CF089353DEBB82" ma:contentTypeVersion="8" ma:contentTypeDescription="Create a new document." ma:contentTypeScope="" ma:versionID="2ae1764925d0cacba926802b0072d71f">
  <xsd:schema xmlns:xsd="http://www.w3.org/2001/XMLSchema" xmlns:xs="http://www.w3.org/2001/XMLSchema" xmlns:p="http://schemas.microsoft.com/office/2006/metadata/properties" xmlns:ns2="c805ede3-157a-4916-a389-38fbbc317e79" xmlns:ns3="67de883c-00e1-4861-bc6c-ee375f52d5e1" targetNamespace="http://schemas.microsoft.com/office/2006/metadata/properties" ma:root="true" ma:fieldsID="c74e9545996201271c4d9794eb496281" ns2:_="" ns3:_="">
    <xsd:import namespace="c805ede3-157a-4916-a389-38fbbc317e79"/>
    <xsd:import namespace="67de883c-00e1-4861-bc6c-ee375f52d5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5ede3-157a-4916-a389-38fbbc317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e883c-00e1-4861-bc6c-ee375f52d5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8A0F8-B990-41F8-8D36-E80CB72D0922}">
  <ds:schemaRefs>
    <ds:schemaRef ds:uri="http://schemas.openxmlformats.org/officeDocument/2006/bibliography"/>
  </ds:schemaRefs>
</ds:datastoreItem>
</file>

<file path=customXml/itemProps2.xml><?xml version="1.0" encoding="utf-8"?>
<ds:datastoreItem xmlns:ds="http://schemas.openxmlformats.org/officeDocument/2006/customXml" ds:itemID="{F71B9DF6-185F-4C04-8A09-797EB8D0E59E}"/>
</file>

<file path=customXml/itemProps3.xml><?xml version="1.0" encoding="utf-8"?>
<ds:datastoreItem xmlns:ds="http://schemas.openxmlformats.org/officeDocument/2006/customXml" ds:itemID="{1593EEE0-48B1-4895-AD95-C738BA6C843A}"/>
</file>

<file path=customXml/itemProps4.xml><?xml version="1.0" encoding="utf-8"?>
<ds:datastoreItem xmlns:ds="http://schemas.openxmlformats.org/officeDocument/2006/customXml" ds:itemID="{F2E46F4B-7C9B-4A2F-941F-109B666A9622}"/>
</file>

<file path=docProps/app.xml><?xml version="1.0" encoding="utf-8"?>
<Properties xmlns="http://schemas.openxmlformats.org/officeDocument/2006/extended-properties" xmlns:vt="http://schemas.openxmlformats.org/officeDocument/2006/docPropsVTypes">
  <Template>Normal</Template>
  <TotalTime>11</TotalTime>
  <Pages>11</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Cordingley</dc:creator>
  <cp:keywords/>
  <dc:description/>
  <cp:lastModifiedBy>Sha Cordingley</cp:lastModifiedBy>
  <cp:revision>3</cp:revision>
  <cp:lastPrinted>2017-05-23T04:47:00Z</cp:lastPrinted>
  <dcterms:created xsi:type="dcterms:W3CDTF">2017-04-25T23:48:00Z</dcterms:created>
  <dcterms:modified xsi:type="dcterms:W3CDTF">2017-05-23T04:47:00Z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0x010100FE62AFB186B09643B8CF089353DEBB82</vt:lpwstr>
  </property>
</Properties>
</file>