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3020DF" w:rsidRDefault="007270CD" w:rsidP="007270CD">
      <w:pPr>
        <w:pStyle w:val="Title"/>
        <w:jc w:val="center"/>
      </w:pPr>
      <w:r w:rsidRPr="003020DF">
        <w:t>EMPLOYER CODE OF PRACTICE</w:t>
      </w:r>
    </w:p>
    <w:p w:rsidR="00194DF6" w:rsidRPr="00FF461D" w:rsidRDefault="007270CD">
      <w:pPr>
        <w:pStyle w:val="Heading1"/>
        <w:rPr>
          <w:b/>
        </w:rPr>
      </w:pPr>
      <w:r w:rsidRPr="00FF461D">
        <w:rPr>
          <w:b/>
        </w:rPr>
        <w:t xml:space="preserve">as a provider of vital HUman services </w:t>
      </w:r>
      <w:r w:rsidR="00E3196A">
        <w:rPr>
          <w:b/>
        </w:rPr>
        <w:t>[</w:t>
      </w:r>
      <w:r w:rsidR="00E3196A" w:rsidRPr="008F6890">
        <w:rPr>
          <w:b/>
          <w:i/>
        </w:rPr>
        <w:t>INSERT org NAME</w:t>
      </w:r>
      <w:r w:rsidR="008F6890">
        <w:rPr>
          <w:b/>
        </w:rPr>
        <w:t>]</w:t>
      </w:r>
      <w:r w:rsidR="00E3196A">
        <w:rPr>
          <w:b/>
        </w:rPr>
        <w:t xml:space="preserve"> </w:t>
      </w:r>
      <w:r w:rsidRPr="00FF461D">
        <w:rPr>
          <w:b/>
        </w:rPr>
        <w:t>adopt</w:t>
      </w:r>
      <w:r w:rsidR="008F6890">
        <w:rPr>
          <w:b/>
        </w:rPr>
        <w:t>s</w:t>
      </w:r>
      <w:r w:rsidRPr="00FF461D">
        <w:rPr>
          <w:b/>
        </w:rPr>
        <w:t xml:space="preserve"> the following code of practice to ensure a harmonious, productive, and effective workplace</w:t>
      </w:r>
      <w:r w:rsidR="00CE24A9">
        <w:rPr>
          <w:b/>
        </w:rPr>
        <w:t>. WE WILL:</w:t>
      </w:r>
      <w:bookmarkStart w:id="0" w:name="_GoBack"/>
      <w:bookmarkEnd w:id="0"/>
    </w:p>
    <w:p w:rsidR="00B11009" w:rsidRDefault="00B11009" w:rsidP="007270CD">
      <w:pPr>
        <w:spacing w:before="60" w:after="120" w:line="240" w:lineRule="atLeast"/>
        <w:rPr>
          <w:lang w:val="en-AU"/>
        </w:rPr>
      </w:pP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1.</w:t>
      </w:r>
      <w:r w:rsidRPr="007270CD">
        <w:rPr>
          <w:lang w:val="en-AU"/>
        </w:rPr>
        <w:tab/>
        <w:t xml:space="preserve">Engage staff with appropriate </w:t>
      </w:r>
      <w:r>
        <w:rPr>
          <w:lang w:val="en-AU"/>
        </w:rPr>
        <w:t>levels of qualification</w:t>
      </w:r>
      <w:r w:rsidRPr="007270CD">
        <w:rPr>
          <w:lang w:val="en-AU"/>
        </w:rPr>
        <w:t xml:space="preserve"> or experience for the role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2.</w:t>
      </w:r>
      <w:r w:rsidRPr="007270CD">
        <w:rPr>
          <w:lang w:val="en-AU"/>
        </w:rPr>
        <w:tab/>
        <w:t xml:space="preserve">Provide new staff with orientation to the organisation 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3.</w:t>
      </w:r>
      <w:r w:rsidRPr="007270CD">
        <w:rPr>
          <w:lang w:val="en-AU"/>
        </w:rPr>
        <w:tab/>
        <w:t>Provide any necessary training for staff to undertake their work or to be safe in the workplace</w:t>
      </w:r>
    </w:p>
    <w:p w:rsidR="007270CD" w:rsidRPr="007270CD" w:rsidRDefault="007270CD" w:rsidP="007270C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4.</w:t>
      </w:r>
      <w:r w:rsidRPr="007270CD">
        <w:rPr>
          <w:lang w:val="en-AU"/>
        </w:rPr>
        <w:tab/>
        <w:t>Provide opportunities for ongoing professional development and training, either in-house or through a budget allocation for external training</w:t>
      </w:r>
    </w:p>
    <w:p w:rsidR="007270CD" w:rsidRPr="007270CD" w:rsidRDefault="007270CD" w:rsidP="007270C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5.</w:t>
      </w:r>
      <w:r w:rsidRPr="007270CD">
        <w:rPr>
          <w:lang w:val="en-AU"/>
        </w:rPr>
        <w:tab/>
        <w:t>Not put staff in situations where they are expected to contravene their professional code of ethical practice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6.</w:t>
      </w:r>
      <w:r w:rsidRPr="007270CD">
        <w:rPr>
          <w:lang w:val="en-AU"/>
        </w:rPr>
        <w:tab/>
        <w:t>Pay an appropriate wage for the role, and reimburse agreed out-of-pocket expenses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7.</w:t>
      </w:r>
      <w:r w:rsidRPr="007270CD">
        <w:rPr>
          <w:lang w:val="en-AU"/>
        </w:rPr>
        <w:tab/>
        <w:t>Ensure staff have suitable levels of supervision and adequate support in their work</w:t>
      </w:r>
    </w:p>
    <w:p w:rsidR="007270CD" w:rsidRPr="007270CD" w:rsidRDefault="007270CD" w:rsidP="007270C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8.</w:t>
      </w:r>
      <w:r w:rsidRPr="007270CD">
        <w:rPr>
          <w:lang w:val="en-AU"/>
        </w:rPr>
        <w:tab/>
        <w:t>Ensure supervisors and managers of community workers are sufficiently trained and equipped for their role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9.</w:t>
      </w:r>
      <w:r w:rsidRPr="007270CD">
        <w:rPr>
          <w:lang w:val="en-AU"/>
        </w:rPr>
        <w:tab/>
        <w:t>Provide opportunities for staff feedback, grievance, or complaint</w:t>
      </w:r>
    </w:p>
    <w:p w:rsidR="007270CD" w:rsidRPr="007270CD" w:rsidRDefault="007270CD" w:rsidP="007270C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10.</w:t>
      </w:r>
      <w:r w:rsidRPr="007270CD">
        <w:rPr>
          <w:lang w:val="en-AU"/>
        </w:rPr>
        <w:tab/>
        <w:t>Guarantee that staff will not be penalised for providing feedback or making a complaint</w:t>
      </w:r>
    </w:p>
    <w:p w:rsidR="007270CD" w:rsidRPr="007270CD" w:rsidRDefault="007270CD" w:rsidP="007270C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11.</w:t>
      </w:r>
      <w:r w:rsidRPr="007270CD">
        <w:rPr>
          <w:lang w:val="en-AU"/>
        </w:rPr>
        <w:tab/>
        <w:t>Specify in writing all policies, procedures, and organisational requirements with which staff must comply, and make documentation accessible to all staff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12.</w:t>
      </w:r>
      <w:r w:rsidRPr="007270CD">
        <w:rPr>
          <w:lang w:val="en-AU"/>
        </w:rPr>
        <w:tab/>
        <w:t>Ensure manageable staff-to-client ratios</w:t>
      </w:r>
    </w:p>
    <w:p w:rsidR="007270CD" w:rsidRPr="007270CD" w:rsidRDefault="007270CD" w:rsidP="007270C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13.</w:t>
      </w:r>
      <w:r w:rsidRPr="007270CD">
        <w:rPr>
          <w:lang w:val="en-AU"/>
        </w:rPr>
        <w:tab/>
        <w:t>Recognise time-in-lieu and not expect staff to contribute excessive hours of unpaid work or regard unpaid work as ‘volunteering’ for the organisation.</w:t>
      </w:r>
    </w:p>
    <w:p w:rsidR="007270CD" w:rsidRPr="007270CD" w:rsidRDefault="007270CD" w:rsidP="007270C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14.</w:t>
      </w:r>
      <w:r w:rsidRPr="007270CD">
        <w:rPr>
          <w:lang w:val="en-AU"/>
        </w:rPr>
        <w:tab/>
        <w:t>Conduct staff performance appraisals through a defined procedure and ensure staff have an opportunity to respond in a safe environment</w:t>
      </w:r>
    </w:p>
    <w:p w:rsidR="007270CD" w:rsidRPr="007270CD" w:rsidRDefault="007270CD" w:rsidP="007270C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15.</w:t>
      </w:r>
      <w:r w:rsidRPr="007270CD">
        <w:rPr>
          <w:lang w:val="en-AU"/>
        </w:rPr>
        <w:tab/>
        <w:t xml:space="preserve">Ensure that grievance and disciplinary matters are dealt with in a timely manner and not linked to the performance appraisal framework 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16.</w:t>
      </w:r>
      <w:r w:rsidRPr="007270CD">
        <w:rPr>
          <w:lang w:val="en-AU"/>
        </w:rPr>
        <w:tab/>
        <w:t>Develop and maintain policies specific to those workers who work from home or out-of-office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17.</w:t>
      </w:r>
      <w:r w:rsidRPr="007270CD">
        <w:rPr>
          <w:lang w:val="en-AU"/>
        </w:rPr>
        <w:tab/>
        <w:t>Implement family fr</w:t>
      </w:r>
      <w:r w:rsidR="00B11009">
        <w:rPr>
          <w:lang w:val="en-AU"/>
        </w:rPr>
        <w:t>iendly policies and procedures</w:t>
      </w:r>
      <w:r w:rsidRPr="007270CD">
        <w:rPr>
          <w:lang w:val="en-AU"/>
        </w:rPr>
        <w:t xml:space="preserve"> </w:t>
      </w:r>
    </w:p>
    <w:p w:rsidR="007270CD" w:rsidRPr="007270C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18.</w:t>
      </w:r>
      <w:r w:rsidRPr="007270CD">
        <w:rPr>
          <w:lang w:val="en-AU"/>
        </w:rPr>
        <w:tab/>
        <w:t>Provide leadership for staff</w:t>
      </w:r>
    </w:p>
    <w:p w:rsidR="007270CD" w:rsidRPr="007270CD" w:rsidRDefault="00B11009" w:rsidP="007270CD">
      <w:pPr>
        <w:spacing w:before="60" w:after="120" w:line="240" w:lineRule="atLeast"/>
        <w:rPr>
          <w:lang w:val="en-AU"/>
        </w:rPr>
      </w:pPr>
      <w:r>
        <w:rPr>
          <w:lang w:val="en-AU"/>
        </w:rPr>
        <w:t>19.</w:t>
      </w:r>
      <w:r>
        <w:rPr>
          <w:lang w:val="en-AU"/>
        </w:rPr>
        <w:tab/>
      </w:r>
      <w:r w:rsidR="007270CD" w:rsidRPr="007270CD">
        <w:rPr>
          <w:lang w:val="en-AU"/>
        </w:rPr>
        <w:t>Provide leadership opportunities for all staff</w:t>
      </w:r>
    </w:p>
    <w:p w:rsidR="00FF461D" w:rsidRDefault="007270CD" w:rsidP="007270CD">
      <w:pPr>
        <w:spacing w:before="60" w:after="120" w:line="240" w:lineRule="atLeast"/>
        <w:rPr>
          <w:lang w:val="en-AU"/>
        </w:rPr>
      </w:pPr>
      <w:r w:rsidRPr="007270CD">
        <w:rPr>
          <w:lang w:val="en-AU"/>
        </w:rPr>
        <w:t>20.</w:t>
      </w:r>
      <w:r w:rsidRPr="007270CD">
        <w:rPr>
          <w:lang w:val="en-AU"/>
        </w:rPr>
        <w:tab/>
        <w:t>Provide a safe and healthy workplace</w:t>
      </w:r>
    </w:p>
    <w:p w:rsidR="00B11009" w:rsidRDefault="007270CD" w:rsidP="00FF461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21.</w:t>
      </w:r>
      <w:r w:rsidRPr="007270CD">
        <w:rPr>
          <w:lang w:val="en-AU"/>
        </w:rPr>
        <w:tab/>
        <w:t>Conduct an exit interview in the event of resignation, retirement, or retrenchment and capture feedback to improve the workplace</w:t>
      </w:r>
    </w:p>
    <w:p w:rsidR="007270CD" w:rsidRPr="007270CD" w:rsidRDefault="007270CD" w:rsidP="00FF461D">
      <w:pPr>
        <w:spacing w:before="60" w:after="120" w:line="240" w:lineRule="atLeast"/>
        <w:ind w:left="720" w:hanging="720"/>
        <w:rPr>
          <w:lang w:val="en-AU"/>
        </w:rPr>
      </w:pPr>
      <w:r w:rsidRPr="007270CD">
        <w:rPr>
          <w:lang w:val="en-AU"/>
        </w:rPr>
        <w:t>22.</w:t>
      </w:r>
      <w:r w:rsidRPr="007270CD">
        <w:rPr>
          <w:lang w:val="en-AU"/>
        </w:rPr>
        <w:tab/>
        <w:t>Aim for a diverse workforce</w:t>
      </w:r>
    </w:p>
    <w:sectPr w:rsidR="007270CD" w:rsidRPr="007270CD" w:rsidSect="00B11009">
      <w:footerReference w:type="default" r:id="rId11"/>
      <w:footerReference w:type="first" r:id="rId12"/>
      <w:pgSz w:w="12240" w:h="15840"/>
      <w:pgMar w:top="709" w:right="1440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CD" w:rsidRDefault="007270CD">
      <w:pPr>
        <w:spacing w:after="0" w:line="240" w:lineRule="auto"/>
      </w:pPr>
      <w:r>
        <w:separator/>
      </w:r>
    </w:p>
  </w:endnote>
  <w:endnote w:type="continuationSeparator" w:id="0">
    <w:p w:rsidR="007270CD" w:rsidRDefault="0072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166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DF" w:rsidRPr="003020DF" w:rsidRDefault="00FF461D" w:rsidP="003020DF">
    <w:pPr>
      <w:pStyle w:val="Footer"/>
      <w:jc w:val="center"/>
      <w:rPr>
        <w:sz w:val="16"/>
        <w:szCs w:val="16"/>
      </w:rPr>
    </w:pPr>
    <w:r w:rsidRPr="00FF461D">
      <w:rPr>
        <w:rFonts w:ascii="Calibri" w:eastAsia="Calibri" w:hAnsi="Calibri" w:cs="Times New Roman"/>
        <w:noProof/>
        <w:lang w:val="en-AU" w:eastAsia="en-US"/>
      </w:rPr>
      <w:drawing>
        <wp:anchor distT="0" distB="0" distL="114300" distR="114300" simplePos="0" relativeHeight="251659264" behindDoc="1" locked="0" layoutInCell="1" allowOverlap="1" wp14:anchorId="10C351A5" wp14:editId="301FDA91">
          <wp:simplePos x="0" y="0"/>
          <wp:positionH relativeFrom="column">
            <wp:posOffset>2755900</wp:posOffset>
          </wp:positionH>
          <wp:positionV relativeFrom="paragraph">
            <wp:posOffset>-3451860</wp:posOffset>
          </wp:positionV>
          <wp:extent cx="4548505" cy="4551045"/>
          <wp:effectExtent l="0" t="0" r="4445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505" cy="455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0DF" w:rsidRPr="003020DF">
      <w:rPr>
        <w:sz w:val="16"/>
        <w:szCs w:val="16"/>
      </w:rPr>
      <w:t>© Australian Community Workers Association 2017</w:t>
    </w:r>
    <w:r w:rsidR="003020DF">
      <w:rPr>
        <w:sz w:val="16"/>
        <w:szCs w:val="16"/>
      </w:rPr>
      <w:t xml:space="preserve"> </w:t>
    </w:r>
  </w:p>
  <w:p w:rsidR="003020DF" w:rsidRDefault="00302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CD" w:rsidRDefault="007270CD">
      <w:pPr>
        <w:spacing w:after="0" w:line="240" w:lineRule="auto"/>
      </w:pPr>
      <w:r>
        <w:separator/>
      </w:r>
    </w:p>
  </w:footnote>
  <w:footnote w:type="continuationSeparator" w:id="0">
    <w:p w:rsidR="007270CD" w:rsidRDefault="0072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D"/>
    <w:rsid w:val="00194DF6"/>
    <w:rsid w:val="003020DF"/>
    <w:rsid w:val="004E1AED"/>
    <w:rsid w:val="005C12A5"/>
    <w:rsid w:val="007270CD"/>
    <w:rsid w:val="008F6890"/>
    <w:rsid w:val="00A1310C"/>
    <w:rsid w:val="00B11009"/>
    <w:rsid w:val="00CE24A9"/>
    <w:rsid w:val="00D47A97"/>
    <w:rsid w:val="00E3196A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CA19"/>
  <w15:docId w15:val="{6141C74A-7117-45C8-98D7-559B3BC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AFB186B09643B8CF089353DEBB82" ma:contentTypeVersion="12" ma:contentTypeDescription="Create a new document." ma:contentTypeScope="" ma:versionID="a14fc3096055db8cb86355271db79703">
  <xsd:schema xmlns:xsd="http://www.w3.org/2001/XMLSchema" xmlns:xs="http://www.w3.org/2001/XMLSchema" xmlns:p="http://schemas.microsoft.com/office/2006/metadata/properties" xmlns:ns2="c805ede3-157a-4916-a389-38fbbc317e79" xmlns:ns3="67de883c-00e1-4861-bc6c-ee375f52d5e1" targetNamespace="http://schemas.microsoft.com/office/2006/metadata/properties" ma:root="true" ma:fieldsID="54d54373699faf4e12422ec7add2cfde" ns2:_="" ns3:_="">
    <xsd:import namespace="c805ede3-157a-4916-a389-38fbbc317e79"/>
    <xsd:import namespace="67de883c-00e1-4861-bc6c-ee375f52d5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5ede3-157a-4916-a389-38fbbc317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e883c-00e1-4861-bc6c-ee375f52d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75BBB40-5451-46A4-B580-78E228B5B049}"/>
</file>

<file path=customXml/itemProps2.xml><?xml version="1.0" encoding="utf-8"?>
<ds:datastoreItem xmlns:ds="http://schemas.openxmlformats.org/officeDocument/2006/customXml" ds:itemID="{96D3E643-9079-4FD9-B7BC-2FE7731D928F}"/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677EA7-1131-462D-B25A-E451D38A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 Cordingley</dc:creator>
  <cp:lastModifiedBy>Claire Bryce</cp:lastModifiedBy>
  <cp:revision>3</cp:revision>
  <cp:lastPrinted>2017-07-04T01:42:00Z</cp:lastPrinted>
  <dcterms:created xsi:type="dcterms:W3CDTF">2017-07-04T01:44:00Z</dcterms:created>
  <dcterms:modified xsi:type="dcterms:W3CDTF">2017-07-26T06:16:00Z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0x010100FE62AFB186B09643B8CF089353DEBB82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